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549956A" w:rsidR="00B8350A" w:rsidRDefault="00FD3B17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2F5D4E2" wp14:editId="7BF49F9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4C3DFD2" w:rsidR="00B8350A" w:rsidRPr="003D0FBC" w:rsidRDefault="0017615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SUBMANDIBULECTOMIA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C80039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76151">
        <w:rPr>
          <w:sz w:val="24"/>
          <w:szCs w:val="24"/>
        </w:rPr>
        <w:t xml:space="preserve"> designado </w:t>
      </w:r>
      <w:r w:rsidR="00176151">
        <w:rPr>
          <w:b/>
          <w:sz w:val="24"/>
          <w:szCs w:val="24"/>
        </w:rPr>
        <w:t>“SUBMANDIBULECTOMIA”</w:t>
      </w:r>
      <w:r w:rsidR="0017615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6677EF6" w:rsidR="00B8350A" w:rsidRPr="00176151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76151">
        <w:rPr>
          <w:sz w:val="24"/>
          <w:szCs w:val="24"/>
        </w:rPr>
        <w:t xml:space="preserve">Consiste na exérese cirúrgica da glândula submandibular localizada na parte mais alta do pescoço. 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D25976F" w14:textId="77777777" w:rsidR="0037467F" w:rsidRDefault="0037467F" w:rsidP="0037467F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DED949D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Hemorragias operatórias que podem necessitar de transfusão sanguínea;</w:t>
      </w:r>
    </w:p>
    <w:p w14:paraId="208F71AB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Transtornos cardiovasculares, tais como: arritmias cardíacas, choque hipovolêmico, parada cardíaca, risco de morte durante cirurgia;</w:t>
      </w:r>
    </w:p>
    <w:p w14:paraId="49192C8B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Implicações inerentes ao ato anestésico;</w:t>
      </w:r>
    </w:p>
    <w:p w14:paraId="75CFD776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 xml:space="preserve">Queimaduras pelo uso do </w:t>
      </w:r>
      <w:proofErr w:type="spellStart"/>
      <w:r w:rsidRPr="00176151">
        <w:rPr>
          <w:rFonts w:cstheme="minorHAnsi"/>
          <w:color w:val="000000"/>
          <w:sz w:val="24"/>
          <w:szCs w:val="24"/>
          <w:lang w:eastAsia="pt-BR"/>
        </w:rPr>
        <w:t>eletrocautério</w:t>
      </w:r>
      <w:proofErr w:type="spellEnd"/>
      <w:r w:rsidRPr="00176151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EC2FE44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Complicações pós-operatórias;</w:t>
      </w:r>
    </w:p>
    <w:p w14:paraId="45C7ED09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Lesão de ramos nervosos: nervo facial (podendo causar alteração na mímica facial e paralisia do lábio); nervo hipoglosso (podendo causar paralisia da língua), nervo lingual (podendo causar diminuição da sensibilidade da língua);</w:t>
      </w:r>
    </w:p>
    <w:p w14:paraId="44D2E5D6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Hemorragias (veia facial anterior, artéria maxilar externa ou facial);</w:t>
      </w:r>
    </w:p>
    <w:p w14:paraId="0F0E53AA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proofErr w:type="spellStart"/>
      <w:r w:rsidRPr="00176151">
        <w:rPr>
          <w:rFonts w:cstheme="minorHAnsi"/>
          <w:color w:val="000000"/>
          <w:sz w:val="24"/>
          <w:szCs w:val="24"/>
          <w:lang w:eastAsia="pt-BR"/>
        </w:rPr>
        <w:t>Seroma</w:t>
      </w:r>
      <w:proofErr w:type="spellEnd"/>
      <w:r w:rsidRPr="00176151">
        <w:rPr>
          <w:rFonts w:cstheme="minorHAnsi"/>
          <w:color w:val="000000"/>
          <w:sz w:val="24"/>
          <w:szCs w:val="24"/>
          <w:lang w:eastAsia="pt-BR"/>
        </w:rPr>
        <w:t xml:space="preserve"> (coleção líquida na área cirúrgica que pode necessitar de drenagem);</w:t>
      </w:r>
    </w:p>
    <w:p w14:paraId="3F1BE38F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Recidiva de tumores;</w:t>
      </w:r>
    </w:p>
    <w:p w14:paraId="6DB5DC19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Infecções na ferida cirúrgica;</w:t>
      </w:r>
    </w:p>
    <w:p w14:paraId="14366E9F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Cicatriz inestética na área da cirurgia;</w:t>
      </w:r>
    </w:p>
    <w:p w14:paraId="167B6C51" w14:textId="77777777" w:rsid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Debilidade dos músculos depressores do lábio inferior;</w:t>
      </w:r>
    </w:p>
    <w:p w14:paraId="5B29735E" w14:textId="17F729C2" w:rsidR="00176151" w:rsidRPr="00176151" w:rsidRDefault="00176151" w:rsidP="00176151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6151">
        <w:rPr>
          <w:rFonts w:cstheme="minorHAnsi"/>
          <w:color w:val="000000"/>
          <w:sz w:val="24"/>
          <w:szCs w:val="24"/>
          <w:lang w:eastAsia="pt-BR"/>
        </w:rPr>
        <w:t>Complicações de origem cardiovascular não diretamente associadas ao ato cirúrgico: trombose das veias profundas das pernas, infarto agudo do miocárdio, acidente vascular isquêmico, arritmias cardíacas.</w:t>
      </w:r>
    </w:p>
    <w:p w14:paraId="14657A35" w14:textId="77777777" w:rsidR="00B8350A" w:rsidRPr="00C629D6" w:rsidRDefault="00B8350A" w:rsidP="0037467F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BF2BF3A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76151">
        <w:rPr>
          <w:sz w:val="24"/>
          <w:szCs w:val="24"/>
        </w:rPr>
        <w:t>3020402-0</w:t>
      </w:r>
      <w:r w:rsidRPr="00AE2BF5">
        <w:t xml:space="preserve">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76151">
        <w:rPr>
          <w:rFonts w:cstheme="minorHAnsi"/>
          <w:color w:val="000000"/>
          <w:sz w:val="24"/>
          <w:szCs w:val="24"/>
          <w:lang w:eastAsia="pt-BR"/>
        </w:rPr>
        <w:t>D117</w:t>
      </w:r>
      <w:r w:rsidR="00176151" w:rsidRPr="00176151">
        <w:rPr>
          <w:rFonts w:cstheme="minorHAnsi"/>
          <w:color w:val="000000"/>
          <w:sz w:val="24"/>
          <w:szCs w:val="24"/>
          <w:lang w:eastAsia="pt-BR"/>
        </w:rPr>
        <w:t>/ D119/ K118/ K119/ Q384/ C088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A9ED2AB" w14:textId="77777777" w:rsidR="00176151" w:rsidRPr="00C629D6" w:rsidRDefault="00176151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729C4F1B" w14:textId="77777777" w:rsidR="00FD3B17" w:rsidRDefault="00FD3B17" w:rsidP="00B8350A">
      <w:pPr>
        <w:spacing w:after="0"/>
        <w:ind w:left="-851" w:right="-285"/>
        <w:jc w:val="both"/>
      </w:pPr>
    </w:p>
    <w:p w14:paraId="0FE493EC" w14:textId="77777777" w:rsidR="00FD3B17" w:rsidRDefault="00FD3B17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59D3E" w14:textId="77777777" w:rsidR="003F44D4" w:rsidRDefault="003F44D4" w:rsidP="00FD3B17">
      <w:pPr>
        <w:spacing w:after="0" w:line="240" w:lineRule="auto"/>
      </w:pPr>
      <w:r>
        <w:separator/>
      </w:r>
    </w:p>
  </w:endnote>
  <w:endnote w:type="continuationSeparator" w:id="0">
    <w:p w14:paraId="7B63EBD7" w14:textId="77777777" w:rsidR="003F44D4" w:rsidRDefault="003F44D4" w:rsidP="00FD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ECE99" w14:textId="6C73514F" w:rsidR="00FD3B17" w:rsidRDefault="00FD3B17" w:rsidP="00FD3B1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3D0FA" w14:textId="77777777" w:rsidR="003F44D4" w:rsidRDefault="003F44D4" w:rsidP="00FD3B17">
      <w:pPr>
        <w:spacing w:after="0" w:line="240" w:lineRule="auto"/>
      </w:pPr>
      <w:r>
        <w:separator/>
      </w:r>
    </w:p>
  </w:footnote>
  <w:footnote w:type="continuationSeparator" w:id="0">
    <w:p w14:paraId="7E318B45" w14:textId="77777777" w:rsidR="003F44D4" w:rsidRDefault="003F44D4" w:rsidP="00FD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76151"/>
    <w:rsid w:val="0037467F"/>
    <w:rsid w:val="003F44D4"/>
    <w:rsid w:val="00B8350A"/>
    <w:rsid w:val="00E957F3"/>
    <w:rsid w:val="00F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3F26C34-AC35-48DF-B187-1286B33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1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D3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2023-09-25T18:06:00Z</dcterms:created>
  <dcterms:modified xsi:type="dcterms:W3CDTF">2023-10-02T13:15:00Z</dcterms:modified>
</cp:coreProperties>
</file>