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3A5776BF" w:rsidR="00B8350A" w:rsidRDefault="00813490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48734F22" wp14:editId="0AAFABB7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65BA4CEB" w:rsidR="00B8350A" w:rsidRPr="003D0FBC" w:rsidRDefault="00353373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NEFROLITOTRIPSIA TRANSURETEROSCOPICA COM ENDOPIELOTOMIA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5ECD23B0" w14:textId="77777777" w:rsidR="00353373" w:rsidRDefault="00B8350A" w:rsidP="00353373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353373">
        <w:rPr>
          <w:sz w:val="24"/>
          <w:szCs w:val="24"/>
        </w:rPr>
        <w:t xml:space="preserve"> designado </w:t>
      </w:r>
      <w:r w:rsidR="00353373">
        <w:rPr>
          <w:b/>
          <w:sz w:val="24"/>
          <w:szCs w:val="24"/>
        </w:rPr>
        <w:t>“NEFROLITOTRIPSIA TRANSURETEROSCOPICA COM ENDOPIELOTOMIA”</w:t>
      </w:r>
      <w:r w:rsidR="00353373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4B4342E5" w14:textId="77777777" w:rsidR="00353373" w:rsidRDefault="00353373" w:rsidP="00353373">
      <w:pPr>
        <w:spacing w:after="0"/>
        <w:ind w:left="-851" w:right="-285"/>
        <w:jc w:val="both"/>
        <w:rPr>
          <w:sz w:val="24"/>
          <w:szCs w:val="24"/>
        </w:rPr>
      </w:pPr>
    </w:p>
    <w:p w14:paraId="41429FDE" w14:textId="3AE44FF2" w:rsidR="00353373" w:rsidRPr="00353373" w:rsidRDefault="00B8350A" w:rsidP="00353373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AE2BF5">
        <w:rPr>
          <w:b/>
          <w:bCs/>
        </w:rPr>
        <w:t>DEFINIÇÃO:</w:t>
      </w:r>
      <w:r w:rsidRPr="00353373">
        <w:rPr>
          <w:rFonts w:cstheme="minorHAnsi"/>
          <w:sz w:val="24"/>
          <w:szCs w:val="24"/>
        </w:rPr>
        <w:t xml:space="preserve"> </w:t>
      </w:r>
      <w:r w:rsidR="001043FF">
        <w:rPr>
          <w:rFonts w:cstheme="minorHAnsi"/>
          <w:color w:val="000000"/>
          <w:sz w:val="24"/>
          <w:szCs w:val="24"/>
          <w:lang w:eastAsia="pt-BR"/>
        </w:rPr>
        <w:t>P</w:t>
      </w:r>
      <w:r w:rsidR="00353373" w:rsidRPr="00353373">
        <w:rPr>
          <w:rFonts w:cstheme="minorHAnsi"/>
          <w:color w:val="000000"/>
          <w:sz w:val="24"/>
          <w:szCs w:val="24"/>
          <w:lang w:eastAsia="pt-BR"/>
        </w:rPr>
        <w:t xml:space="preserve">rocedimento terapêutico realizado através de um aparelho endoscópico chamado </w:t>
      </w:r>
      <w:proofErr w:type="spellStart"/>
      <w:r w:rsidR="00353373" w:rsidRPr="00353373">
        <w:rPr>
          <w:rFonts w:cstheme="minorHAnsi"/>
          <w:color w:val="000000"/>
          <w:sz w:val="24"/>
          <w:szCs w:val="24"/>
          <w:lang w:eastAsia="pt-BR"/>
        </w:rPr>
        <w:t>ureteroscópio</w:t>
      </w:r>
      <w:proofErr w:type="spellEnd"/>
      <w:r w:rsidR="00353373" w:rsidRPr="00353373">
        <w:rPr>
          <w:rFonts w:cstheme="minorHAnsi"/>
          <w:color w:val="000000"/>
          <w:sz w:val="24"/>
          <w:szCs w:val="24"/>
          <w:lang w:eastAsia="pt-BR"/>
        </w:rPr>
        <w:t xml:space="preserve"> geralmente flexível que é destinado a desintegrar (quebrar) cálculos de via urinária por meio de ondas </w:t>
      </w:r>
      <w:proofErr w:type="spellStart"/>
      <w:r w:rsidR="00353373" w:rsidRPr="00353373">
        <w:rPr>
          <w:rFonts w:cstheme="minorHAnsi"/>
          <w:color w:val="000000"/>
          <w:sz w:val="24"/>
          <w:szCs w:val="24"/>
          <w:lang w:eastAsia="pt-BR"/>
        </w:rPr>
        <w:t>ultra-sônicas</w:t>
      </w:r>
      <w:proofErr w:type="spellEnd"/>
      <w:r w:rsidR="00353373" w:rsidRPr="00353373">
        <w:rPr>
          <w:rFonts w:cstheme="minorHAnsi"/>
          <w:color w:val="000000"/>
          <w:sz w:val="24"/>
          <w:szCs w:val="24"/>
          <w:lang w:eastAsia="pt-BR"/>
        </w:rPr>
        <w:t xml:space="preserve">, eletro-hidráulicas ou a laser. A abertura da estenose da junção </w:t>
      </w:r>
      <w:proofErr w:type="spellStart"/>
      <w:r w:rsidR="00353373" w:rsidRPr="00353373">
        <w:rPr>
          <w:rFonts w:cstheme="minorHAnsi"/>
          <w:color w:val="000000"/>
          <w:sz w:val="24"/>
          <w:szCs w:val="24"/>
          <w:lang w:eastAsia="pt-BR"/>
        </w:rPr>
        <w:t>ureteropiélica</w:t>
      </w:r>
      <w:proofErr w:type="spellEnd"/>
      <w:r w:rsidR="00353373" w:rsidRPr="00353373">
        <w:rPr>
          <w:rFonts w:cstheme="minorHAnsi"/>
          <w:color w:val="000000"/>
          <w:sz w:val="24"/>
          <w:szCs w:val="24"/>
          <w:lang w:eastAsia="pt-BR"/>
        </w:rPr>
        <w:t xml:space="preserve"> pode ser realizada através de lâminas apropriadas e ou a laser.</w:t>
      </w:r>
    </w:p>
    <w:p w14:paraId="6C7F61EC" w14:textId="77777777" w:rsidR="00B8350A" w:rsidRPr="00353373" w:rsidRDefault="00B8350A" w:rsidP="005B203F">
      <w:pPr>
        <w:spacing w:after="0"/>
        <w:ind w:right="-285"/>
        <w:jc w:val="both"/>
        <w:rPr>
          <w:rFonts w:cstheme="minorHAnsi"/>
          <w:sz w:val="24"/>
          <w:szCs w:val="24"/>
        </w:rPr>
      </w:pPr>
    </w:p>
    <w:p w14:paraId="236510F6" w14:textId="77777777" w:rsidR="001043FF" w:rsidRDefault="005B203F" w:rsidP="001043FF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4F52F1D0" w14:textId="77777777" w:rsidR="001043FF" w:rsidRDefault="001043FF" w:rsidP="001043FF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1043FF">
        <w:rPr>
          <w:rFonts w:cstheme="minorHAnsi"/>
          <w:color w:val="000000"/>
          <w:sz w:val="24"/>
          <w:szCs w:val="24"/>
          <w:lang w:eastAsia="pt-BR"/>
        </w:rPr>
        <w:t>A fragmentação do (s) cálculo (s) pode não ocorrer ou necessitar de ma</w:t>
      </w:r>
      <w:r>
        <w:rPr>
          <w:rFonts w:cstheme="minorHAnsi"/>
          <w:color w:val="000000"/>
          <w:sz w:val="24"/>
          <w:szCs w:val="24"/>
          <w:lang w:eastAsia="pt-BR"/>
        </w:rPr>
        <w:t>is de uma sessão de tratamento;</w:t>
      </w:r>
    </w:p>
    <w:p w14:paraId="763C1FE1" w14:textId="77777777" w:rsidR="001043FF" w:rsidRDefault="001043FF" w:rsidP="001043FF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1043FF">
        <w:rPr>
          <w:rFonts w:cstheme="minorHAnsi"/>
          <w:color w:val="000000"/>
          <w:sz w:val="24"/>
          <w:szCs w:val="24"/>
          <w:lang w:eastAsia="pt-BR"/>
        </w:rPr>
        <w:t>Presença de san</w:t>
      </w:r>
      <w:r>
        <w:rPr>
          <w:rFonts w:cstheme="minorHAnsi"/>
          <w:color w:val="000000"/>
          <w:sz w:val="24"/>
          <w:szCs w:val="24"/>
          <w:lang w:eastAsia="pt-BR"/>
        </w:rPr>
        <w:t>gue na urina após o tratamento;</w:t>
      </w:r>
    </w:p>
    <w:p w14:paraId="64D9C8A2" w14:textId="77777777" w:rsidR="001043FF" w:rsidRDefault="001043FF" w:rsidP="001043FF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1043FF">
        <w:rPr>
          <w:rFonts w:cstheme="minorHAnsi"/>
          <w:color w:val="000000"/>
          <w:sz w:val="24"/>
          <w:szCs w:val="24"/>
          <w:lang w:eastAsia="pt-BR"/>
        </w:rPr>
        <w:t xml:space="preserve">Cólicas renais resultantes da eliminação de fragmentos do (s) cálculo </w:t>
      </w:r>
      <w:r>
        <w:rPr>
          <w:rFonts w:cstheme="minorHAnsi"/>
          <w:color w:val="000000"/>
          <w:sz w:val="24"/>
          <w:szCs w:val="24"/>
          <w:lang w:eastAsia="pt-BR"/>
        </w:rPr>
        <w:t>(s);</w:t>
      </w:r>
    </w:p>
    <w:p w14:paraId="4AA06D87" w14:textId="77777777" w:rsidR="001043FF" w:rsidRDefault="001043FF" w:rsidP="001043FF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>
        <w:rPr>
          <w:rFonts w:cstheme="minorHAnsi"/>
          <w:color w:val="000000"/>
          <w:sz w:val="24"/>
          <w:szCs w:val="24"/>
          <w:lang w:eastAsia="pt-BR"/>
        </w:rPr>
        <w:t>Estenose e ou lesão do ureter;</w:t>
      </w:r>
    </w:p>
    <w:p w14:paraId="084286CF" w14:textId="77777777" w:rsidR="001043FF" w:rsidRDefault="001043FF" w:rsidP="001043FF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1043FF">
        <w:rPr>
          <w:rFonts w:cstheme="minorHAnsi"/>
          <w:color w:val="000000"/>
          <w:sz w:val="24"/>
          <w:szCs w:val="24"/>
          <w:lang w:eastAsia="pt-BR"/>
        </w:rPr>
        <w:t>Formação de coleções sanguíneas ou de urina no rim ou ao seu redor, que em geral sã</w:t>
      </w:r>
      <w:r>
        <w:rPr>
          <w:rFonts w:cstheme="minorHAnsi"/>
          <w:color w:val="000000"/>
          <w:sz w:val="24"/>
          <w:szCs w:val="24"/>
          <w:lang w:eastAsia="pt-BR"/>
        </w:rPr>
        <w:t>o reabsorvidas espontaneamente;</w:t>
      </w:r>
    </w:p>
    <w:p w14:paraId="1D6E4CDE" w14:textId="77777777" w:rsidR="001043FF" w:rsidRDefault="001043FF" w:rsidP="001043FF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1043FF">
        <w:rPr>
          <w:rFonts w:cstheme="minorHAnsi"/>
          <w:color w:val="000000"/>
          <w:sz w:val="24"/>
          <w:szCs w:val="24"/>
          <w:lang w:eastAsia="pt-BR"/>
        </w:rPr>
        <w:t>Obstrução ureteral por fragmentos de cálculos, podendo evoluir com infecção local, e podendo ser necessária a passagem de um cateter no ureter (duplo J) ou eventual drenagem por um cateter di</w:t>
      </w:r>
      <w:r>
        <w:rPr>
          <w:rFonts w:cstheme="minorHAnsi"/>
          <w:color w:val="000000"/>
          <w:sz w:val="24"/>
          <w:szCs w:val="24"/>
          <w:lang w:eastAsia="pt-BR"/>
        </w:rPr>
        <w:t>retamente no rim (</w:t>
      </w:r>
      <w:proofErr w:type="spellStart"/>
      <w:r>
        <w:rPr>
          <w:rFonts w:cstheme="minorHAnsi"/>
          <w:color w:val="000000"/>
          <w:sz w:val="24"/>
          <w:szCs w:val="24"/>
          <w:lang w:eastAsia="pt-BR"/>
        </w:rPr>
        <w:t>nefrostomia</w:t>
      </w:r>
      <w:proofErr w:type="spellEnd"/>
      <w:r>
        <w:rPr>
          <w:rFonts w:cstheme="minorHAnsi"/>
          <w:color w:val="000000"/>
          <w:sz w:val="24"/>
          <w:szCs w:val="24"/>
          <w:lang w:eastAsia="pt-BR"/>
        </w:rPr>
        <w:t>);</w:t>
      </w:r>
    </w:p>
    <w:p w14:paraId="1004614E" w14:textId="39796F43" w:rsidR="001043FF" w:rsidRDefault="001043FF" w:rsidP="001043FF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1043FF">
        <w:rPr>
          <w:rFonts w:cstheme="minorHAnsi"/>
          <w:color w:val="000000"/>
          <w:sz w:val="24"/>
          <w:szCs w:val="24"/>
          <w:lang w:eastAsia="pt-BR"/>
        </w:rPr>
        <w:t>Hemorragias com a</w:t>
      </w:r>
      <w:r>
        <w:rPr>
          <w:rFonts w:cstheme="minorHAnsi"/>
          <w:color w:val="000000"/>
          <w:sz w:val="24"/>
          <w:szCs w:val="24"/>
          <w:lang w:eastAsia="pt-BR"/>
        </w:rPr>
        <w:t xml:space="preserve"> necessidade de transfusão sangu</w:t>
      </w:r>
      <w:r w:rsidRPr="001043FF">
        <w:rPr>
          <w:rFonts w:cstheme="minorHAnsi"/>
          <w:color w:val="000000"/>
          <w:sz w:val="24"/>
          <w:szCs w:val="24"/>
          <w:lang w:eastAsia="pt-BR"/>
        </w:rPr>
        <w:t>ínea du</w:t>
      </w:r>
      <w:r>
        <w:rPr>
          <w:rFonts w:cstheme="minorHAnsi"/>
          <w:color w:val="000000"/>
          <w:sz w:val="24"/>
          <w:szCs w:val="24"/>
          <w:lang w:eastAsia="pt-BR"/>
        </w:rPr>
        <w:t>rante ou após a operação;</w:t>
      </w:r>
    </w:p>
    <w:p w14:paraId="2A8E69DD" w14:textId="77777777" w:rsidR="001043FF" w:rsidRDefault="001043FF" w:rsidP="001043FF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1043FF">
        <w:rPr>
          <w:rFonts w:cstheme="minorHAnsi"/>
          <w:color w:val="000000"/>
          <w:sz w:val="24"/>
          <w:szCs w:val="24"/>
          <w:lang w:eastAsia="pt-BR"/>
        </w:rPr>
        <w:t>Conversão para cirurgia aberta cas</w:t>
      </w:r>
      <w:r>
        <w:rPr>
          <w:rFonts w:cstheme="minorHAnsi"/>
          <w:color w:val="000000"/>
          <w:sz w:val="24"/>
          <w:szCs w:val="24"/>
          <w:lang w:eastAsia="pt-BR"/>
        </w:rPr>
        <w:t>o seja necessário;</w:t>
      </w:r>
    </w:p>
    <w:p w14:paraId="1BD1A8D7" w14:textId="77777777" w:rsidR="001043FF" w:rsidRDefault="001043FF" w:rsidP="001043FF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1043FF">
        <w:rPr>
          <w:rFonts w:cstheme="minorHAnsi"/>
          <w:color w:val="000000"/>
          <w:sz w:val="24"/>
          <w:szCs w:val="24"/>
          <w:lang w:eastAsia="pt-BR"/>
        </w:rPr>
        <w:t>Lesão de vasos sanguíneos com hemorragia necessitando de cirurgia aberta para hemostasia ou a emboli</w:t>
      </w:r>
      <w:r>
        <w:rPr>
          <w:rFonts w:cstheme="minorHAnsi"/>
          <w:color w:val="000000"/>
          <w:sz w:val="24"/>
          <w:szCs w:val="24"/>
          <w:lang w:eastAsia="pt-BR"/>
        </w:rPr>
        <w:t>zação através da arteriografia;</w:t>
      </w:r>
    </w:p>
    <w:p w14:paraId="091A8F10" w14:textId="77777777" w:rsidR="001043FF" w:rsidRDefault="001043FF" w:rsidP="001043FF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1043FF">
        <w:rPr>
          <w:rFonts w:cstheme="minorHAnsi"/>
          <w:color w:val="000000"/>
          <w:sz w:val="24"/>
          <w:szCs w:val="24"/>
          <w:lang w:eastAsia="pt-BR"/>
        </w:rPr>
        <w:lastRenderedPageBreak/>
        <w:t xml:space="preserve">O aspecto de “rim dilatado” e retenção de contraste na junção </w:t>
      </w:r>
      <w:proofErr w:type="spellStart"/>
      <w:r w:rsidRPr="001043FF">
        <w:rPr>
          <w:rFonts w:cstheme="minorHAnsi"/>
          <w:color w:val="000000"/>
          <w:sz w:val="24"/>
          <w:szCs w:val="24"/>
          <w:lang w:eastAsia="pt-BR"/>
        </w:rPr>
        <w:t>pieloureteral</w:t>
      </w:r>
      <w:proofErr w:type="spellEnd"/>
      <w:r w:rsidRPr="001043FF">
        <w:rPr>
          <w:rFonts w:cstheme="minorHAnsi"/>
          <w:color w:val="000000"/>
          <w:sz w:val="24"/>
          <w:szCs w:val="24"/>
          <w:lang w:eastAsia="pt-BR"/>
        </w:rPr>
        <w:t xml:space="preserve"> não desaparecerão imediatamente após a cirurgia. Estes resultados serão observados após prazo longo (06 meses em </w:t>
      </w:r>
      <w:r>
        <w:rPr>
          <w:rFonts w:cstheme="minorHAnsi"/>
          <w:color w:val="000000"/>
          <w:sz w:val="24"/>
          <w:szCs w:val="24"/>
          <w:lang w:eastAsia="pt-BR"/>
        </w:rPr>
        <w:t>média);</w:t>
      </w:r>
    </w:p>
    <w:p w14:paraId="735996F5" w14:textId="3F4578AE" w:rsidR="001043FF" w:rsidRDefault="001043FF" w:rsidP="001043FF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1043FF">
        <w:rPr>
          <w:rFonts w:cstheme="minorHAnsi"/>
          <w:color w:val="000000"/>
          <w:sz w:val="24"/>
          <w:szCs w:val="24"/>
          <w:lang w:eastAsia="pt-BR"/>
        </w:rPr>
        <w:t>Caso seja necessária a realização de cirurgias abertas, podem ocorrer as complicações seguintes: Possibilidade de saída de urina pela ferida operat</w:t>
      </w:r>
      <w:r>
        <w:rPr>
          <w:rFonts w:cstheme="minorHAnsi"/>
          <w:color w:val="000000"/>
          <w:sz w:val="24"/>
          <w:szCs w:val="24"/>
          <w:lang w:eastAsia="pt-BR"/>
        </w:rPr>
        <w:t>ória por algum tempo (fístula);</w:t>
      </w:r>
    </w:p>
    <w:p w14:paraId="06010A05" w14:textId="77777777" w:rsidR="001043FF" w:rsidRDefault="001043FF" w:rsidP="001043FF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1043FF">
        <w:rPr>
          <w:rFonts w:cstheme="minorHAnsi"/>
          <w:color w:val="000000"/>
          <w:sz w:val="24"/>
          <w:szCs w:val="24"/>
          <w:lang w:eastAsia="pt-BR"/>
        </w:rPr>
        <w:t>Possibilidade de formação de hérnia ou</w:t>
      </w:r>
      <w:r>
        <w:rPr>
          <w:rFonts w:cstheme="minorHAnsi"/>
          <w:color w:val="000000"/>
          <w:sz w:val="24"/>
          <w:szCs w:val="24"/>
          <w:lang w:eastAsia="pt-BR"/>
        </w:rPr>
        <w:t xml:space="preserve"> flacidez no local da cirurgia;</w:t>
      </w:r>
    </w:p>
    <w:p w14:paraId="5509CB91" w14:textId="77777777" w:rsidR="001043FF" w:rsidRDefault="001043FF" w:rsidP="001043FF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1043FF">
        <w:rPr>
          <w:rFonts w:cstheme="minorHAnsi"/>
          <w:color w:val="000000"/>
          <w:sz w:val="24"/>
          <w:szCs w:val="24"/>
          <w:lang w:eastAsia="pt-BR"/>
        </w:rPr>
        <w:t>Possibilidade de infecção na incisão ci</w:t>
      </w:r>
      <w:r>
        <w:rPr>
          <w:rFonts w:cstheme="minorHAnsi"/>
          <w:color w:val="000000"/>
          <w:sz w:val="24"/>
          <w:szCs w:val="24"/>
          <w:lang w:eastAsia="pt-BR"/>
        </w:rPr>
        <w:t>rúrgica, requerendo tratamento;</w:t>
      </w:r>
    </w:p>
    <w:p w14:paraId="3EC2B512" w14:textId="65115751" w:rsidR="001043FF" w:rsidRDefault="001043FF" w:rsidP="001043FF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1043FF">
        <w:rPr>
          <w:rFonts w:cstheme="minorHAnsi"/>
          <w:color w:val="000000"/>
          <w:sz w:val="24"/>
          <w:szCs w:val="24"/>
          <w:lang w:eastAsia="pt-BR"/>
        </w:rPr>
        <w:t xml:space="preserve">Possibilidade de perda da função </w:t>
      </w:r>
      <w:r>
        <w:rPr>
          <w:rFonts w:cstheme="minorHAnsi"/>
          <w:color w:val="000000"/>
          <w:sz w:val="24"/>
          <w:szCs w:val="24"/>
          <w:lang w:eastAsia="pt-BR"/>
        </w:rPr>
        <w:t>renal como sequela da cirurgia;</w:t>
      </w:r>
    </w:p>
    <w:p w14:paraId="5B93C556" w14:textId="4EA9389F" w:rsidR="001043FF" w:rsidRPr="001043FF" w:rsidRDefault="001043FF" w:rsidP="001043FF">
      <w:pPr>
        <w:spacing w:after="0"/>
        <w:ind w:left="-851" w:right="-285"/>
        <w:jc w:val="both"/>
        <w:rPr>
          <w:sz w:val="24"/>
          <w:szCs w:val="24"/>
        </w:rPr>
      </w:pPr>
      <w:r w:rsidRPr="001043FF">
        <w:rPr>
          <w:rFonts w:cstheme="minorHAnsi"/>
          <w:color w:val="000000"/>
          <w:sz w:val="24"/>
          <w:szCs w:val="24"/>
          <w:lang w:eastAsia="pt-BR"/>
        </w:rPr>
        <w:t>Possibilidade de sensação de dormência em torno da região operada.</w:t>
      </w:r>
    </w:p>
    <w:p w14:paraId="7A45CCFE" w14:textId="73FAB6F2" w:rsidR="00B8350A" w:rsidRDefault="00B8350A" w:rsidP="001043FF">
      <w:pPr>
        <w:spacing w:after="0"/>
        <w:ind w:left="-851"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lastRenderedPageBreak/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3F74082B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813490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813490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41595225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813490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1944BC48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813490">
        <w:rPr>
          <w:i/>
          <w:iCs/>
        </w:rPr>
        <w:t xml:space="preserve"> </w:t>
      </w:r>
      <w:bookmarkStart w:id="2" w:name="_GoBack"/>
      <w:bookmarkEnd w:id="2"/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D91A91" w14:textId="77777777" w:rsidR="008465B1" w:rsidRDefault="008465B1" w:rsidP="00813490">
      <w:pPr>
        <w:spacing w:after="0" w:line="240" w:lineRule="auto"/>
      </w:pPr>
      <w:r>
        <w:separator/>
      </w:r>
    </w:p>
  </w:endnote>
  <w:endnote w:type="continuationSeparator" w:id="0">
    <w:p w14:paraId="0CDCA14B" w14:textId="77777777" w:rsidR="008465B1" w:rsidRDefault="008465B1" w:rsidP="00813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9B128" w14:textId="1A1687E1" w:rsidR="00813490" w:rsidRDefault="00813490" w:rsidP="00813490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A8E5BA" w14:textId="77777777" w:rsidR="008465B1" w:rsidRDefault="008465B1" w:rsidP="00813490">
      <w:pPr>
        <w:spacing w:after="0" w:line="240" w:lineRule="auto"/>
      </w:pPr>
      <w:r>
        <w:separator/>
      </w:r>
    </w:p>
  </w:footnote>
  <w:footnote w:type="continuationSeparator" w:id="0">
    <w:p w14:paraId="1D14DEE2" w14:textId="77777777" w:rsidR="008465B1" w:rsidRDefault="008465B1" w:rsidP="008134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1043FF"/>
    <w:rsid w:val="00353373"/>
    <w:rsid w:val="005B203F"/>
    <w:rsid w:val="00813490"/>
    <w:rsid w:val="008465B1"/>
    <w:rsid w:val="00B8350A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6E40748E-433D-4A86-8DE3-9578CBC38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8134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4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1002</Words>
  <Characters>5414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2023-09-01T13:20:00Z</dcterms:created>
  <dcterms:modified xsi:type="dcterms:W3CDTF">2023-10-02T20:13:00Z</dcterms:modified>
</cp:coreProperties>
</file>