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  <w:bookmarkStart w:id="0" w:name="_GoBack"/>
      <w:bookmarkEnd w:id="0"/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7456034" w:rsidR="00B8350A" w:rsidRDefault="00E34ECD" w:rsidP="003448D0">
            <w:pPr>
              <w:spacing w:line="360" w:lineRule="auto"/>
              <w:jc w:val="center"/>
            </w:pPr>
            <w:bookmarkStart w:id="1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B885E71" wp14:editId="199BEDB2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8859CF6" w:rsidR="00B8350A" w:rsidRPr="003D0FBC" w:rsidRDefault="00637D90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CURETAGEM UTERICA SEMIÓTICA E/OU TERAPÊUTICA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4B2D5D6" w14:textId="77777777" w:rsidR="00637D90" w:rsidRDefault="00B8350A" w:rsidP="00637D90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637D90">
        <w:rPr>
          <w:sz w:val="24"/>
          <w:szCs w:val="24"/>
        </w:rPr>
        <w:t xml:space="preserve"> designado </w:t>
      </w:r>
      <w:r w:rsidR="00637D90">
        <w:rPr>
          <w:b/>
          <w:sz w:val="24"/>
          <w:szCs w:val="24"/>
        </w:rPr>
        <w:t>“CURETAGEM UTERICA SEMIÓTICA E/OU TERAPÊUTICA”</w:t>
      </w:r>
      <w:r w:rsidR="00637D90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1AD52137" w14:textId="77777777" w:rsidR="00637D90" w:rsidRDefault="00637D90" w:rsidP="00637D90">
      <w:pPr>
        <w:spacing w:after="0"/>
        <w:ind w:left="-851" w:right="-285"/>
        <w:jc w:val="both"/>
        <w:rPr>
          <w:sz w:val="24"/>
          <w:szCs w:val="24"/>
        </w:rPr>
      </w:pPr>
    </w:p>
    <w:p w14:paraId="4B952B40" w14:textId="16BB159C" w:rsidR="00637D90" w:rsidRPr="00637D90" w:rsidRDefault="00B8350A" w:rsidP="00637D90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637D90">
        <w:rPr>
          <w:sz w:val="24"/>
          <w:szCs w:val="24"/>
        </w:rPr>
        <w:t>C</w:t>
      </w:r>
      <w:r w:rsidR="00637D90" w:rsidRPr="00637D90">
        <w:rPr>
          <w:sz w:val="24"/>
          <w:szCs w:val="24"/>
        </w:rPr>
        <w:t>onsiste na retirada do endométrio (camada que reveste a parte interna do útero) com a finalidade de esclarecer diagnóstico ou com a medida terapêutica.</w:t>
      </w:r>
    </w:p>
    <w:p w14:paraId="6C7F61EC" w14:textId="77777777" w:rsidR="00B8350A" w:rsidRPr="008B6BC3" w:rsidRDefault="00B8350A" w:rsidP="005F1E19">
      <w:pPr>
        <w:spacing w:after="0"/>
        <w:ind w:right="-285"/>
        <w:jc w:val="both"/>
      </w:pPr>
    </w:p>
    <w:p w14:paraId="1CCD5D10" w14:textId="77777777" w:rsidR="005F1E19" w:rsidRDefault="005F1E19" w:rsidP="00637D90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01609218" w14:textId="38BF452B" w:rsidR="00637D90" w:rsidRDefault="00637D90" w:rsidP="00637D90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>Cólicas abdominais;</w:t>
      </w:r>
    </w:p>
    <w:p w14:paraId="533C336C" w14:textId="77777777" w:rsidR="00637D90" w:rsidRDefault="00637D90" w:rsidP="00637D90">
      <w:pPr>
        <w:spacing w:after="0"/>
        <w:ind w:left="-851" w:right="-285"/>
        <w:jc w:val="both"/>
        <w:rPr>
          <w:sz w:val="24"/>
          <w:szCs w:val="24"/>
        </w:rPr>
      </w:pPr>
      <w:r w:rsidRPr="00637D90">
        <w:rPr>
          <w:sz w:val="24"/>
          <w:szCs w:val="24"/>
        </w:rPr>
        <w:t>Perfuração uterina, podendo ocorrer nesta situaçã</w:t>
      </w:r>
      <w:r>
        <w:rPr>
          <w:sz w:val="24"/>
          <w:szCs w:val="24"/>
        </w:rPr>
        <w:t>o, a lesão de alças intestinais;</w:t>
      </w:r>
    </w:p>
    <w:p w14:paraId="5438B90E" w14:textId="77777777" w:rsidR="00637D90" w:rsidRDefault="00637D90" w:rsidP="00637D90">
      <w:pPr>
        <w:spacing w:after="0"/>
        <w:ind w:left="-851" w:right="-285"/>
        <w:jc w:val="both"/>
        <w:rPr>
          <w:sz w:val="24"/>
          <w:szCs w:val="24"/>
        </w:rPr>
      </w:pPr>
      <w:r w:rsidRPr="00637D90">
        <w:rPr>
          <w:sz w:val="24"/>
          <w:szCs w:val="24"/>
        </w:rPr>
        <w:t>Infecção</w:t>
      </w:r>
      <w:r>
        <w:rPr>
          <w:sz w:val="24"/>
          <w:szCs w:val="24"/>
        </w:rPr>
        <w:t>;</w:t>
      </w:r>
    </w:p>
    <w:p w14:paraId="4CBEBEDA" w14:textId="77777777" w:rsidR="00637D90" w:rsidRDefault="00637D90" w:rsidP="00637D90">
      <w:pPr>
        <w:spacing w:after="0"/>
        <w:ind w:left="-851" w:right="-285"/>
        <w:jc w:val="both"/>
        <w:rPr>
          <w:sz w:val="24"/>
          <w:szCs w:val="24"/>
        </w:rPr>
      </w:pPr>
      <w:r w:rsidRPr="00637D90">
        <w:rPr>
          <w:sz w:val="24"/>
          <w:szCs w:val="24"/>
        </w:rPr>
        <w:t>Lesão do trato urin</w:t>
      </w:r>
      <w:r>
        <w:rPr>
          <w:sz w:val="24"/>
          <w:szCs w:val="24"/>
        </w:rPr>
        <w:t>ário;</w:t>
      </w:r>
    </w:p>
    <w:p w14:paraId="5489D7D6" w14:textId="77777777" w:rsidR="00637D90" w:rsidRDefault="00637D90" w:rsidP="00637D90">
      <w:pPr>
        <w:spacing w:after="0"/>
        <w:ind w:left="-851" w:right="-285"/>
        <w:jc w:val="both"/>
        <w:rPr>
          <w:sz w:val="24"/>
          <w:szCs w:val="24"/>
        </w:rPr>
      </w:pPr>
      <w:r>
        <w:rPr>
          <w:sz w:val="24"/>
          <w:szCs w:val="24"/>
        </w:rPr>
        <w:t>Hemorragias;</w:t>
      </w:r>
    </w:p>
    <w:p w14:paraId="3170A954" w14:textId="6010445C" w:rsidR="00637D90" w:rsidRPr="00637D90" w:rsidRDefault="00637D90" w:rsidP="00637D90">
      <w:pPr>
        <w:spacing w:after="0"/>
        <w:ind w:left="-851" w:right="-285"/>
        <w:jc w:val="both"/>
        <w:rPr>
          <w:sz w:val="24"/>
          <w:szCs w:val="24"/>
        </w:rPr>
      </w:pPr>
      <w:r w:rsidRPr="00637D90">
        <w:rPr>
          <w:sz w:val="24"/>
          <w:szCs w:val="24"/>
        </w:rPr>
        <w:t xml:space="preserve">Possibilidade de cicatrizes com formação de </w:t>
      </w:r>
      <w:proofErr w:type="spellStart"/>
      <w:r w:rsidRPr="00637D90">
        <w:rPr>
          <w:sz w:val="24"/>
          <w:szCs w:val="24"/>
        </w:rPr>
        <w:t>quelóides</w:t>
      </w:r>
      <w:proofErr w:type="spellEnd"/>
      <w:r w:rsidRPr="00637D90">
        <w:rPr>
          <w:sz w:val="24"/>
          <w:szCs w:val="24"/>
        </w:rPr>
        <w:t xml:space="preserve"> (cicatriz hipertrófica-grosseira).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2D6AF47F" w:rsidR="00B8350A" w:rsidRPr="00637D90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637D90">
        <w:rPr>
          <w:sz w:val="24"/>
          <w:szCs w:val="24"/>
        </w:rPr>
        <w:t>3.13.03.05-6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637D90">
        <w:rPr>
          <w:sz w:val="24"/>
          <w:szCs w:val="24"/>
        </w:rPr>
        <w:t>N85.9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1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FF13B" w14:textId="77777777" w:rsidR="00BA794D" w:rsidRDefault="00BA794D" w:rsidP="00E34ECD">
      <w:pPr>
        <w:spacing w:after="0" w:line="240" w:lineRule="auto"/>
      </w:pPr>
      <w:r>
        <w:separator/>
      </w:r>
    </w:p>
  </w:endnote>
  <w:endnote w:type="continuationSeparator" w:id="0">
    <w:p w14:paraId="11448748" w14:textId="77777777" w:rsidR="00BA794D" w:rsidRDefault="00BA794D" w:rsidP="00E3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28FBA" w14:textId="4AD1E59A" w:rsidR="00E34ECD" w:rsidRDefault="00E34ECD" w:rsidP="00E34ECD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45B87A1E" w14:textId="323588E7" w:rsidR="00E34ECD" w:rsidRDefault="00E34ECD">
    <w:pPr>
      <w:pStyle w:val="Rodap"/>
    </w:pPr>
  </w:p>
  <w:p w14:paraId="5EFB0249" w14:textId="77777777" w:rsidR="00E34ECD" w:rsidRDefault="00E34E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85357" w14:textId="77777777" w:rsidR="00BA794D" w:rsidRDefault="00BA794D" w:rsidP="00E34ECD">
      <w:pPr>
        <w:spacing w:after="0" w:line="240" w:lineRule="auto"/>
      </w:pPr>
      <w:r>
        <w:separator/>
      </w:r>
    </w:p>
  </w:footnote>
  <w:footnote w:type="continuationSeparator" w:id="0">
    <w:p w14:paraId="3A289266" w14:textId="77777777" w:rsidR="00BA794D" w:rsidRDefault="00BA794D" w:rsidP="00E34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5F1E19"/>
    <w:rsid w:val="00637D90"/>
    <w:rsid w:val="00B8350A"/>
    <w:rsid w:val="00BA794D"/>
    <w:rsid w:val="00E34ECD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D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7D9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34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2023-09-25T16:08:00Z</dcterms:created>
  <dcterms:modified xsi:type="dcterms:W3CDTF">2023-10-02T12:17:00Z</dcterms:modified>
</cp:coreProperties>
</file>