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CC5DF75" w:rsidR="00B8350A" w:rsidRDefault="00C07D7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E1A65DE" wp14:editId="45C2D1B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85B89B7" w:rsidR="00B8350A" w:rsidRPr="003D0FBC" w:rsidRDefault="00AA72F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COLECISTECTOMIA C/OU SEM COLANGIOGRAFIA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5A7A88C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A72F5">
        <w:rPr>
          <w:sz w:val="24"/>
          <w:szCs w:val="24"/>
        </w:rPr>
        <w:t xml:space="preserve"> designado </w:t>
      </w:r>
      <w:r w:rsidR="00AA72F5">
        <w:rPr>
          <w:b/>
          <w:sz w:val="24"/>
          <w:szCs w:val="24"/>
        </w:rPr>
        <w:t>“COLECISTECTOMIA C/OU SEM COLANGIOGRAFIA”</w:t>
      </w:r>
      <w:r w:rsidR="00AA72F5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498A1702" w14:textId="51A19160" w:rsidR="00AA72F5" w:rsidRDefault="00B8350A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AA72F5">
        <w:rPr>
          <w:rFonts w:cstheme="minorHAnsi"/>
          <w:sz w:val="24"/>
          <w:szCs w:val="24"/>
        </w:rPr>
        <w:t xml:space="preserve"> </w:t>
      </w:r>
      <w:r w:rsidR="00AA72F5" w:rsidRPr="00AA72F5">
        <w:rPr>
          <w:rFonts w:cstheme="minorHAnsi"/>
          <w:color w:val="000000"/>
          <w:sz w:val="24"/>
          <w:szCs w:val="24"/>
          <w:lang w:eastAsia="pt-BR"/>
        </w:rPr>
        <w:t xml:space="preserve">Consiste na retirada da vesícula biliar. A cirurgia pode ser feita por </w:t>
      </w:r>
      <w:proofErr w:type="spellStart"/>
      <w:r w:rsidR="00AA72F5" w:rsidRPr="00AA72F5">
        <w:rPr>
          <w:rFonts w:cstheme="minorHAnsi"/>
          <w:color w:val="000000"/>
          <w:sz w:val="24"/>
          <w:szCs w:val="24"/>
          <w:lang w:eastAsia="pt-BR"/>
        </w:rPr>
        <w:t>Vídeolaparoscopia</w:t>
      </w:r>
      <w:proofErr w:type="spellEnd"/>
      <w:r w:rsidR="00AA72F5" w:rsidRPr="00AA72F5">
        <w:rPr>
          <w:rFonts w:cstheme="minorHAnsi"/>
          <w:color w:val="000000"/>
          <w:sz w:val="24"/>
          <w:szCs w:val="24"/>
          <w:lang w:eastAsia="pt-BR"/>
        </w:rPr>
        <w:t xml:space="preserve"> ou pelo método aberto (cirurgia com corte).</w:t>
      </w:r>
    </w:p>
    <w:p w14:paraId="18DE8981" w14:textId="77777777" w:rsidR="00AA72F5" w:rsidRDefault="00AA72F5" w:rsidP="00AA72F5">
      <w:pPr>
        <w:spacing w:after="0"/>
        <w:ind w:left="-851" w:right="-285"/>
        <w:jc w:val="both"/>
        <w:rPr>
          <w:b/>
          <w:bCs/>
        </w:rPr>
      </w:pPr>
    </w:p>
    <w:p w14:paraId="78EC73E3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b/>
          <w:bCs/>
        </w:rPr>
        <w:t>INDICAÇÕES:</w:t>
      </w:r>
    </w:p>
    <w:p w14:paraId="0A3C555A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A72F5">
        <w:rPr>
          <w:rFonts w:cstheme="minorHAnsi"/>
          <w:color w:val="000000"/>
          <w:sz w:val="24"/>
          <w:szCs w:val="24"/>
          <w:lang w:eastAsia="pt-BR"/>
        </w:rPr>
        <w:t>Inflamação crônic</w:t>
      </w:r>
      <w:r>
        <w:rPr>
          <w:rFonts w:cstheme="minorHAnsi"/>
          <w:color w:val="000000"/>
          <w:sz w:val="24"/>
          <w:szCs w:val="24"/>
          <w:lang w:eastAsia="pt-BR"/>
        </w:rPr>
        <w:t>a ou aguda da vesícula biliar;</w:t>
      </w:r>
    </w:p>
    <w:p w14:paraId="3364B853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Cálculos em vesícula biliar;</w:t>
      </w:r>
    </w:p>
    <w:p w14:paraId="755DE70C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A72F5">
        <w:rPr>
          <w:rFonts w:cstheme="minorHAnsi"/>
          <w:color w:val="000000"/>
          <w:sz w:val="24"/>
          <w:szCs w:val="24"/>
          <w:lang w:eastAsia="pt-BR"/>
        </w:rPr>
        <w:t>Pacientes que tiveram pancreatite (inflamação do pâncreas) biliar, causada pela migração das pedras para o c</w:t>
      </w:r>
      <w:r>
        <w:rPr>
          <w:rFonts w:cstheme="minorHAnsi"/>
          <w:color w:val="000000"/>
          <w:sz w:val="24"/>
          <w:szCs w:val="24"/>
          <w:lang w:eastAsia="pt-BR"/>
        </w:rPr>
        <w:t>olédoco (canal da bile);</w:t>
      </w:r>
    </w:p>
    <w:p w14:paraId="0ED4D3E0" w14:textId="2E759DB6" w:rsidR="00AA72F5" w:rsidRP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A72F5">
        <w:rPr>
          <w:rFonts w:cstheme="minorHAnsi"/>
          <w:color w:val="000000"/>
          <w:sz w:val="24"/>
          <w:szCs w:val="24"/>
          <w:lang w:eastAsia="pt-BR"/>
        </w:rPr>
        <w:t xml:space="preserve">Cálculos fora da vesícula no colédoco (canal da bile). </w:t>
      </w:r>
    </w:p>
    <w:p w14:paraId="419A626D" w14:textId="77777777" w:rsidR="00AA72F5" w:rsidRDefault="00AA72F5" w:rsidP="00B8350A">
      <w:pPr>
        <w:spacing w:after="0"/>
        <w:ind w:left="-851" w:right="-285"/>
        <w:jc w:val="both"/>
        <w:rPr>
          <w:color w:val="FF0000"/>
        </w:rPr>
      </w:pPr>
    </w:p>
    <w:p w14:paraId="5F1CED4A" w14:textId="25F48935" w:rsidR="00AA72F5" w:rsidRDefault="009F6E35" w:rsidP="00AA72F5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  <w:r w:rsidR="00B8350A" w:rsidRPr="008B6BC3">
        <w:t xml:space="preserve"> </w:t>
      </w:r>
    </w:p>
    <w:p w14:paraId="3A6AB6DC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A72F5">
        <w:rPr>
          <w:rFonts w:cstheme="minorHAnsi"/>
          <w:color w:val="000000"/>
          <w:sz w:val="24"/>
          <w:szCs w:val="24"/>
          <w:lang w:eastAsia="pt-BR"/>
        </w:rPr>
        <w:t>Necessidade de conversão para cirurgia aberta devido inflamação grave da ves</w:t>
      </w:r>
      <w:r>
        <w:rPr>
          <w:rFonts w:cstheme="minorHAnsi"/>
          <w:color w:val="000000"/>
          <w:sz w:val="24"/>
          <w:szCs w:val="24"/>
          <w:lang w:eastAsia="pt-BR"/>
        </w:rPr>
        <w:t>ícula ou cálculos em colédoco;</w:t>
      </w:r>
    </w:p>
    <w:p w14:paraId="083907F2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A72F5">
        <w:rPr>
          <w:rFonts w:cstheme="minorHAnsi"/>
          <w:color w:val="000000"/>
          <w:sz w:val="24"/>
          <w:szCs w:val="24"/>
          <w:lang w:eastAsia="pt-BR"/>
        </w:rPr>
        <w:t>Lesão do colédoco (canal da b</w:t>
      </w:r>
      <w:r>
        <w:rPr>
          <w:rFonts w:cstheme="minorHAnsi"/>
          <w:color w:val="000000"/>
          <w:sz w:val="24"/>
          <w:szCs w:val="24"/>
          <w:lang w:eastAsia="pt-BR"/>
        </w:rPr>
        <w:t>ile);</w:t>
      </w:r>
    </w:p>
    <w:p w14:paraId="653F395F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Infecções;</w:t>
      </w:r>
    </w:p>
    <w:p w14:paraId="26726A7F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A72F5">
        <w:rPr>
          <w:rFonts w:cstheme="minorHAnsi"/>
          <w:color w:val="000000"/>
          <w:sz w:val="24"/>
          <w:szCs w:val="24"/>
          <w:lang w:eastAsia="pt-BR"/>
        </w:rPr>
        <w:t>Lesão de outros órg</w:t>
      </w:r>
      <w:r>
        <w:rPr>
          <w:rFonts w:cstheme="minorHAnsi"/>
          <w:color w:val="000000"/>
          <w:sz w:val="24"/>
          <w:szCs w:val="24"/>
          <w:lang w:eastAsia="pt-BR"/>
        </w:rPr>
        <w:t>ãos, principalmente intestinos;</w:t>
      </w:r>
    </w:p>
    <w:p w14:paraId="7D22E981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Hemorragias;</w:t>
      </w:r>
    </w:p>
    <w:p w14:paraId="57F11BF6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42945A3A" w14:textId="77777777" w:rsidR="00AA72F5" w:rsidRDefault="00AA72F5" w:rsidP="00AA72F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A72F5">
        <w:rPr>
          <w:rFonts w:cstheme="minorHAnsi"/>
          <w:color w:val="000000"/>
          <w:sz w:val="24"/>
          <w:szCs w:val="24"/>
          <w:lang w:eastAsia="pt-BR"/>
        </w:rPr>
        <w:t>Embolia pulmonar, em geral muit</w:t>
      </w:r>
      <w:r>
        <w:rPr>
          <w:rFonts w:cstheme="minorHAnsi"/>
          <w:color w:val="000000"/>
          <w:sz w:val="24"/>
          <w:szCs w:val="24"/>
          <w:lang w:eastAsia="pt-BR"/>
        </w:rPr>
        <w:t>o grave, podendo levar a óbito;</w:t>
      </w:r>
    </w:p>
    <w:p w14:paraId="465C7D25" w14:textId="50564168" w:rsidR="00AA72F5" w:rsidRPr="00AA72F5" w:rsidRDefault="00AA72F5" w:rsidP="00AA72F5">
      <w:pPr>
        <w:spacing w:after="0"/>
        <w:ind w:left="-851" w:right="-285"/>
        <w:jc w:val="both"/>
      </w:pPr>
      <w:r w:rsidRPr="00AA72F5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AA72F5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AA72F5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9F6E35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18841A8B" w:rsidR="00B8350A" w:rsidRPr="00AA72F5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AA72F5">
        <w:rPr>
          <w:sz w:val="24"/>
          <w:szCs w:val="24"/>
        </w:rPr>
        <w:t>3.10.05.12-8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AA72F5">
        <w:rPr>
          <w:sz w:val="24"/>
          <w:szCs w:val="24"/>
        </w:rPr>
        <w:t>K81.9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</w:t>
      </w:r>
      <w:bookmarkStart w:id="1" w:name="_GoBack"/>
      <w:bookmarkEnd w:id="1"/>
      <w:r w:rsidRPr="00AE2BF5">
        <w:rPr>
          <w:b/>
          <w:bCs/>
        </w:rPr>
        <w:t>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1EFB054A" w14:textId="77777777" w:rsidR="00AA72F5" w:rsidRDefault="00AA72F5" w:rsidP="00B8350A">
      <w:pPr>
        <w:spacing w:after="0"/>
        <w:ind w:left="-851" w:right="-285"/>
        <w:jc w:val="both"/>
      </w:pPr>
    </w:p>
    <w:p w14:paraId="1F06A39A" w14:textId="77777777" w:rsidR="00AA72F5" w:rsidRDefault="00AA72F5" w:rsidP="00B8350A">
      <w:pPr>
        <w:spacing w:after="0"/>
        <w:ind w:left="-851" w:right="-285"/>
        <w:jc w:val="both"/>
      </w:pPr>
    </w:p>
    <w:p w14:paraId="2A9CF415" w14:textId="77777777" w:rsidR="00AA72F5" w:rsidRDefault="00AA72F5" w:rsidP="009A7B12">
      <w:pPr>
        <w:spacing w:after="0"/>
        <w:ind w:right="-285"/>
        <w:jc w:val="both"/>
      </w:pPr>
    </w:p>
    <w:p w14:paraId="624C9AB3" w14:textId="77777777" w:rsidR="00AA72F5" w:rsidRDefault="00AA72F5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77935" w14:textId="77777777" w:rsidR="004524A9" w:rsidRDefault="004524A9" w:rsidP="00C07D7B">
      <w:pPr>
        <w:spacing w:after="0" w:line="240" w:lineRule="auto"/>
      </w:pPr>
      <w:r>
        <w:separator/>
      </w:r>
    </w:p>
  </w:endnote>
  <w:endnote w:type="continuationSeparator" w:id="0">
    <w:p w14:paraId="750A18CD" w14:textId="77777777" w:rsidR="004524A9" w:rsidRDefault="004524A9" w:rsidP="00C0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E17C5" w14:textId="0B4E481E" w:rsidR="00C07D7B" w:rsidRDefault="00C07D7B" w:rsidP="00C07D7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34012F4" w14:textId="36B65100" w:rsidR="00C07D7B" w:rsidRDefault="00C07D7B">
    <w:pPr>
      <w:pStyle w:val="Rodap"/>
    </w:pPr>
  </w:p>
  <w:p w14:paraId="6983F237" w14:textId="77777777" w:rsidR="00C07D7B" w:rsidRDefault="00C07D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24882" w14:textId="77777777" w:rsidR="004524A9" w:rsidRDefault="004524A9" w:rsidP="00C07D7B">
      <w:pPr>
        <w:spacing w:after="0" w:line="240" w:lineRule="auto"/>
      </w:pPr>
      <w:r>
        <w:separator/>
      </w:r>
    </w:p>
  </w:footnote>
  <w:footnote w:type="continuationSeparator" w:id="0">
    <w:p w14:paraId="2584C2A8" w14:textId="77777777" w:rsidR="004524A9" w:rsidRDefault="004524A9" w:rsidP="00C07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718CE"/>
    <w:rsid w:val="004524A9"/>
    <w:rsid w:val="009A7B12"/>
    <w:rsid w:val="009F6E35"/>
    <w:rsid w:val="00AA72F5"/>
    <w:rsid w:val="00B8350A"/>
    <w:rsid w:val="00C07D7B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2F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07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2023-09-25T16:01:00Z</dcterms:created>
  <dcterms:modified xsi:type="dcterms:W3CDTF">2023-10-02T11:57:00Z</dcterms:modified>
</cp:coreProperties>
</file>