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77B9DFF" w:rsidR="00B8350A" w:rsidRDefault="00A736D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C68F249" wp14:editId="6123D2A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EDA6FD4" w:rsidR="00B8350A" w:rsidRPr="003D0FBC" w:rsidRDefault="003C7B1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QUADRIL – ARTROPLASTIA TOTAL DE QUADRIL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DD4C11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C7B11">
        <w:rPr>
          <w:sz w:val="24"/>
          <w:szCs w:val="24"/>
        </w:rPr>
        <w:t xml:space="preserve"> designado </w:t>
      </w:r>
      <w:r w:rsidR="003C7B11">
        <w:rPr>
          <w:b/>
          <w:sz w:val="24"/>
          <w:szCs w:val="24"/>
        </w:rPr>
        <w:t>“ARTROPLASTIA TOTAL DE QUADRIL”</w:t>
      </w:r>
      <w:r w:rsidR="003C7B11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76ABCB68" w:rsidR="00B8350A" w:rsidRPr="003C7B11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3C7B11">
        <w:rPr>
          <w:sz w:val="24"/>
          <w:szCs w:val="24"/>
        </w:rPr>
        <w:t xml:space="preserve"> </w:t>
      </w:r>
      <w:r w:rsidR="003C7B11" w:rsidRPr="003C7B11">
        <w:rPr>
          <w:sz w:val="24"/>
          <w:szCs w:val="24"/>
          <w:lang w:eastAsia="pt-BR"/>
        </w:rPr>
        <w:t>A cirurgia tem como objetivo a colocação de prótese de quadril.</w:t>
      </w:r>
    </w:p>
    <w:p w14:paraId="6C7F61EC" w14:textId="77777777" w:rsidR="00B8350A" w:rsidRPr="003C7B11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135E21C9" w14:textId="77777777" w:rsidR="003C7B11" w:rsidRDefault="005B203F" w:rsidP="003C7B11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7472821" w14:textId="77777777" w:rsidR="003C7B11" w:rsidRDefault="003C7B11" w:rsidP="003C7B11">
      <w:pPr>
        <w:spacing w:after="0"/>
        <w:ind w:left="-851" w:right="-285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Trombose venosa profunda;</w:t>
      </w:r>
    </w:p>
    <w:p w14:paraId="1ACAA60F" w14:textId="77777777" w:rsidR="003C7B11" w:rsidRDefault="003C7B11" w:rsidP="003C7B11">
      <w:pPr>
        <w:spacing w:after="0"/>
        <w:ind w:left="-851" w:right="-285"/>
        <w:jc w:val="both"/>
        <w:rPr>
          <w:sz w:val="24"/>
          <w:szCs w:val="24"/>
        </w:rPr>
      </w:pPr>
      <w:r w:rsidRPr="003C7B11">
        <w:rPr>
          <w:rFonts w:cstheme="minorHAnsi"/>
          <w:sz w:val="24"/>
          <w:szCs w:val="24"/>
          <w:lang w:eastAsia="pt-BR"/>
        </w:rPr>
        <w:t>Embolia pulmonar</w:t>
      </w:r>
      <w:r>
        <w:rPr>
          <w:sz w:val="24"/>
          <w:szCs w:val="24"/>
        </w:rPr>
        <w:t>;</w:t>
      </w:r>
    </w:p>
    <w:p w14:paraId="31A4E8B9" w14:textId="77777777" w:rsidR="003C7B11" w:rsidRDefault="003C7B11" w:rsidP="003C7B11">
      <w:pPr>
        <w:spacing w:after="0"/>
        <w:ind w:left="-851" w:right="-285"/>
        <w:jc w:val="both"/>
        <w:rPr>
          <w:sz w:val="24"/>
          <w:szCs w:val="24"/>
        </w:rPr>
      </w:pPr>
      <w:r w:rsidRPr="003C7B11">
        <w:rPr>
          <w:rFonts w:cstheme="minorHAnsi"/>
          <w:sz w:val="24"/>
          <w:szCs w:val="24"/>
          <w:lang w:eastAsia="pt-BR"/>
        </w:rPr>
        <w:t>Anemia</w:t>
      </w:r>
      <w:r>
        <w:rPr>
          <w:sz w:val="24"/>
          <w:szCs w:val="24"/>
        </w:rPr>
        <w:t>;</w:t>
      </w:r>
    </w:p>
    <w:p w14:paraId="2E4E60D7" w14:textId="77777777" w:rsidR="003C7B11" w:rsidRDefault="003C7B11" w:rsidP="003C7B11">
      <w:pPr>
        <w:spacing w:after="0"/>
        <w:ind w:left="-851" w:right="-285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Lesão vascular;</w:t>
      </w:r>
    </w:p>
    <w:p w14:paraId="39CFF6B0" w14:textId="77777777" w:rsidR="003C7B11" w:rsidRDefault="003C7B11" w:rsidP="003C7B11">
      <w:pPr>
        <w:spacing w:after="0"/>
        <w:ind w:left="-851" w:right="-285"/>
        <w:jc w:val="both"/>
        <w:rPr>
          <w:rFonts w:cstheme="minorHAnsi"/>
          <w:sz w:val="24"/>
          <w:szCs w:val="24"/>
          <w:lang w:eastAsia="pt-BR"/>
        </w:rPr>
      </w:pPr>
      <w:r w:rsidRPr="003C7B11">
        <w:rPr>
          <w:rFonts w:cstheme="minorHAnsi"/>
          <w:sz w:val="24"/>
          <w:szCs w:val="24"/>
          <w:lang w:eastAsia="pt-BR"/>
        </w:rPr>
        <w:t>Lesão nervosa</w:t>
      </w:r>
      <w:r>
        <w:rPr>
          <w:rFonts w:cstheme="minorHAnsi"/>
          <w:sz w:val="24"/>
          <w:szCs w:val="24"/>
          <w:lang w:eastAsia="pt-BR"/>
        </w:rPr>
        <w:t>;</w:t>
      </w:r>
    </w:p>
    <w:p w14:paraId="47D95072" w14:textId="77777777" w:rsidR="003C7B11" w:rsidRDefault="003C7B11" w:rsidP="003C7B11">
      <w:pPr>
        <w:spacing w:after="0"/>
        <w:ind w:left="-851" w:right="-285"/>
        <w:jc w:val="both"/>
        <w:rPr>
          <w:rFonts w:cstheme="minorHAnsi"/>
          <w:sz w:val="24"/>
          <w:szCs w:val="24"/>
          <w:lang w:eastAsia="pt-BR"/>
        </w:rPr>
      </w:pPr>
      <w:r w:rsidRPr="003C7B11">
        <w:rPr>
          <w:rFonts w:cstheme="minorHAnsi"/>
          <w:sz w:val="24"/>
          <w:szCs w:val="24"/>
          <w:lang w:eastAsia="pt-BR"/>
        </w:rPr>
        <w:t>Luxação</w:t>
      </w:r>
      <w:r>
        <w:rPr>
          <w:rFonts w:cstheme="minorHAnsi"/>
          <w:sz w:val="24"/>
          <w:szCs w:val="24"/>
          <w:lang w:eastAsia="pt-BR"/>
        </w:rPr>
        <w:t>;</w:t>
      </w:r>
    </w:p>
    <w:p w14:paraId="79B6248C" w14:textId="77777777" w:rsidR="003C7B11" w:rsidRDefault="003C7B11" w:rsidP="003C7B11">
      <w:pPr>
        <w:spacing w:after="0"/>
        <w:ind w:left="-851" w:right="-285"/>
        <w:jc w:val="both"/>
        <w:rPr>
          <w:sz w:val="24"/>
          <w:szCs w:val="24"/>
        </w:rPr>
      </w:pPr>
      <w:r w:rsidRPr="003C7B11">
        <w:rPr>
          <w:rFonts w:cstheme="minorHAnsi"/>
          <w:sz w:val="24"/>
          <w:szCs w:val="24"/>
          <w:lang w:eastAsia="pt-BR"/>
        </w:rPr>
        <w:t>Desgaste</w:t>
      </w:r>
      <w:r>
        <w:rPr>
          <w:sz w:val="24"/>
          <w:szCs w:val="24"/>
        </w:rPr>
        <w:t>;</w:t>
      </w:r>
    </w:p>
    <w:p w14:paraId="58CAACF4" w14:textId="77777777" w:rsidR="003C7B11" w:rsidRDefault="003C7B11" w:rsidP="003C7B11">
      <w:pPr>
        <w:spacing w:after="0"/>
        <w:ind w:left="-851" w:right="-285"/>
        <w:jc w:val="both"/>
        <w:rPr>
          <w:rFonts w:cstheme="minorHAnsi"/>
          <w:sz w:val="24"/>
          <w:szCs w:val="24"/>
          <w:lang w:eastAsia="pt-BR"/>
        </w:rPr>
      </w:pPr>
      <w:r w:rsidRPr="003C7B11">
        <w:rPr>
          <w:rFonts w:cstheme="minorHAnsi"/>
          <w:sz w:val="24"/>
          <w:szCs w:val="24"/>
          <w:lang w:eastAsia="pt-BR"/>
        </w:rPr>
        <w:t>Quebra e afrouxamento do implante</w:t>
      </w:r>
      <w:r>
        <w:rPr>
          <w:rFonts w:cstheme="minorHAnsi"/>
          <w:sz w:val="24"/>
          <w:szCs w:val="24"/>
          <w:lang w:eastAsia="pt-BR"/>
        </w:rPr>
        <w:t>;</w:t>
      </w:r>
    </w:p>
    <w:p w14:paraId="1AD920AF" w14:textId="77777777" w:rsidR="003C7B11" w:rsidRDefault="003C7B11" w:rsidP="003C7B1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C7B11">
        <w:rPr>
          <w:rFonts w:cstheme="minorHAnsi"/>
          <w:sz w:val="24"/>
          <w:szCs w:val="24"/>
        </w:rPr>
        <w:t xml:space="preserve">Fratura </w:t>
      </w:r>
      <w:proofErr w:type="spellStart"/>
      <w:r w:rsidRPr="003C7B11">
        <w:rPr>
          <w:rFonts w:cstheme="minorHAnsi"/>
          <w:sz w:val="24"/>
          <w:szCs w:val="24"/>
        </w:rPr>
        <w:t>intra-ope</w:t>
      </w:r>
      <w:r>
        <w:rPr>
          <w:rFonts w:cstheme="minorHAnsi"/>
          <w:sz w:val="24"/>
          <w:szCs w:val="24"/>
        </w:rPr>
        <w:t>ratória</w:t>
      </w:r>
      <w:proofErr w:type="spellEnd"/>
      <w:r>
        <w:rPr>
          <w:rFonts w:cstheme="minorHAnsi"/>
          <w:sz w:val="24"/>
          <w:szCs w:val="24"/>
        </w:rPr>
        <w:t xml:space="preserve"> do fêmur e do acetábulo;</w:t>
      </w:r>
    </w:p>
    <w:p w14:paraId="5AD10A83" w14:textId="77777777" w:rsidR="003C7B11" w:rsidRDefault="003C7B11" w:rsidP="003C7B1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C7B11">
        <w:rPr>
          <w:rFonts w:cstheme="minorHAnsi"/>
          <w:sz w:val="24"/>
          <w:szCs w:val="24"/>
        </w:rPr>
        <w:t xml:space="preserve">Discrepância dos membros </w:t>
      </w:r>
      <w:r>
        <w:rPr>
          <w:rFonts w:cstheme="minorHAnsi"/>
          <w:sz w:val="24"/>
          <w:szCs w:val="24"/>
        </w:rPr>
        <w:t>inferiores (1 perna mais curta);</w:t>
      </w:r>
    </w:p>
    <w:p w14:paraId="1BB5636C" w14:textId="77777777" w:rsidR="003C7B11" w:rsidRDefault="003C7B11" w:rsidP="003C7B1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Ossificação </w:t>
      </w:r>
      <w:proofErr w:type="spellStart"/>
      <w:r>
        <w:rPr>
          <w:rFonts w:cstheme="minorHAnsi"/>
          <w:sz w:val="24"/>
          <w:szCs w:val="24"/>
        </w:rPr>
        <w:t>heterotópica</w:t>
      </w:r>
      <w:proofErr w:type="spellEnd"/>
      <w:r>
        <w:rPr>
          <w:rFonts w:cstheme="minorHAnsi"/>
          <w:sz w:val="24"/>
          <w:szCs w:val="24"/>
        </w:rPr>
        <w:t>;</w:t>
      </w:r>
    </w:p>
    <w:p w14:paraId="555701E0" w14:textId="77777777" w:rsidR="003C7B11" w:rsidRDefault="003C7B11" w:rsidP="003C7B1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Infecção;</w:t>
      </w:r>
    </w:p>
    <w:p w14:paraId="0CA74FEE" w14:textId="05EFDBED" w:rsidR="003C7B11" w:rsidRPr="003C7B11" w:rsidRDefault="003C7B11" w:rsidP="003C7B11">
      <w:pPr>
        <w:spacing w:after="0"/>
        <w:ind w:left="-851" w:right="-285"/>
        <w:jc w:val="both"/>
        <w:rPr>
          <w:sz w:val="24"/>
          <w:szCs w:val="24"/>
        </w:rPr>
      </w:pPr>
      <w:r w:rsidRPr="003C7B11">
        <w:rPr>
          <w:rFonts w:cstheme="minorHAnsi"/>
          <w:sz w:val="24"/>
          <w:szCs w:val="24"/>
        </w:rPr>
        <w:t xml:space="preserve">Possibilidade de cicatrizes com formação de </w:t>
      </w:r>
      <w:proofErr w:type="spellStart"/>
      <w:r w:rsidRPr="003C7B11">
        <w:rPr>
          <w:rFonts w:cstheme="minorHAnsi"/>
          <w:sz w:val="24"/>
          <w:szCs w:val="24"/>
        </w:rPr>
        <w:t>quelóides</w:t>
      </w:r>
      <w:proofErr w:type="spellEnd"/>
      <w:r w:rsidRPr="003C7B11">
        <w:rPr>
          <w:rFonts w:cstheme="minorHAnsi"/>
          <w:sz w:val="24"/>
          <w:szCs w:val="24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BE49B0" w14:textId="77777777" w:rsidR="00A736D5" w:rsidRDefault="00A736D5" w:rsidP="00B8350A">
      <w:pPr>
        <w:spacing w:after="0"/>
        <w:ind w:left="-851" w:right="-285"/>
        <w:jc w:val="both"/>
      </w:pPr>
    </w:p>
    <w:p w14:paraId="4C1DB20A" w14:textId="77777777" w:rsidR="00A736D5" w:rsidRDefault="00A736D5" w:rsidP="00B8350A">
      <w:pPr>
        <w:spacing w:after="0"/>
        <w:ind w:left="-851" w:right="-285"/>
        <w:jc w:val="both"/>
      </w:pPr>
    </w:p>
    <w:p w14:paraId="2A43FFF4" w14:textId="77777777" w:rsidR="00A736D5" w:rsidRDefault="00A736D5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751B7E99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A736D5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A736D5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D18F6B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A736D5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71252B04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A736D5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433D3" w14:textId="77777777" w:rsidR="00824F62" w:rsidRDefault="00824F62" w:rsidP="00A736D5">
      <w:pPr>
        <w:spacing w:after="0" w:line="240" w:lineRule="auto"/>
      </w:pPr>
      <w:r>
        <w:separator/>
      </w:r>
    </w:p>
  </w:endnote>
  <w:endnote w:type="continuationSeparator" w:id="0">
    <w:p w14:paraId="7FF76C2B" w14:textId="77777777" w:rsidR="00824F62" w:rsidRDefault="00824F62" w:rsidP="00A7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7507" w14:textId="03DF0253" w:rsidR="00A736D5" w:rsidRDefault="00A736D5" w:rsidP="00A736D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29753" w14:textId="77777777" w:rsidR="00824F62" w:rsidRDefault="00824F62" w:rsidP="00A736D5">
      <w:pPr>
        <w:spacing w:after="0" w:line="240" w:lineRule="auto"/>
      </w:pPr>
      <w:r>
        <w:separator/>
      </w:r>
    </w:p>
  </w:footnote>
  <w:footnote w:type="continuationSeparator" w:id="0">
    <w:p w14:paraId="45DDBDDA" w14:textId="77777777" w:rsidR="00824F62" w:rsidRDefault="00824F62" w:rsidP="00A7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3C7B11"/>
    <w:rsid w:val="005B203F"/>
    <w:rsid w:val="00824F62"/>
    <w:rsid w:val="00A736D5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D88AAE7-D583-42C6-A75E-6F9DEB68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7B11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qFormat/>
    <w:rsid w:val="00A73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2023-09-11T18:10:00Z</dcterms:created>
  <dcterms:modified xsi:type="dcterms:W3CDTF">2023-10-03T12:30:00Z</dcterms:modified>
</cp:coreProperties>
</file>