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9C0A9D2" w:rsidR="00B8350A" w:rsidRDefault="00D8089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F3FB03C" wp14:editId="5958CA8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8C3C03E" w:rsidR="00B8350A" w:rsidRPr="003D0FBC" w:rsidRDefault="005B29C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OMBRO – CIRURGIA DE TENDINITE CALCARIA DE OMBRO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09F0C8E" w14:textId="77777777" w:rsidR="005B29C8" w:rsidRDefault="00B8350A" w:rsidP="005B29C8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B29C8">
        <w:rPr>
          <w:sz w:val="24"/>
          <w:szCs w:val="24"/>
        </w:rPr>
        <w:t xml:space="preserve"> designado </w:t>
      </w:r>
      <w:r w:rsidR="005B29C8">
        <w:rPr>
          <w:b/>
          <w:sz w:val="24"/>
          <w:szCs w:val="24"/>
        </w:rPr>
        <w:t>“CIRURGIA DE TENDINITE CALCARIA DE OMBRO”</w:t>
      </w:r>
      <w:r w:rsidR="005B29C8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A99ECF" w14:textId="77777777" w:rsidR="005B29C8" w:rsidRDefault="005B29C8" w:rsidP="005B29C8">
      <w:pPr>
        <w:spacing w:after="0"/>
        <w:ind w:left="-851" w:right="-285"/>
        <w:jc w:val="both"/>
        <w:rPr>
          <w:sz w:val="24"/>
          <w:szCs w:val="24"/>
        </w:rPr>
      </w:pPr>
    </w:p>
    <w:p w14:paraId="7EB3103E" w14:textId="50B1878A" w:rsidR="005B29C8" w:rsidRPr="005B29C8" w:rsidRDefault="00B8350A" w:rsidP="005B29C8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5B29C8" w:rsidRPr="005B29C8">
        <w:rPr>
          <w:sz w:val="24"/>
          <w:szCs w:val="24"/>
          <w:lang w:eastAsia="pt-BR"/>
        </w:rPr>
        <w:t xml:space="preserve">Tendinite calcária refratária: presença de calcificação na articulação </w:t>
      </w:r>
      <w:proofErr w:type="spellStart"/>
      <w:r w:rsidR="005B29C8" w:rsidRPr="005B29C8">
        <w:rPr>
          <w:sz w:val="24"/>
          <w:szCs w:val="24"/>
          <w:lang w:eastAsia="pt-BR"/>
        </w:rPr>
        <w:t>glenoumeral</w:t>
      </w:r>
      <w:proofErr w:type="spellEnd"/>
      <w:r w:rsidR="005B29C8" w:rsidRPr="005B29C8">
        <w:rPr>
          <w:sz w:val="24"/>
          <w:szCs w:val="24"/>
          <w:lang w:eastAsia="pt-BR"/>
        </w:rPr>
        <w:t xml:space="preserve"> decorrente de processo inflamatório crônico e/ou pós-traumático, sem melhora após tratamento não cirúrgico convencional. Indicação da cirurgia: Dor no ombro que não melhorou com o tratamento conservador (fisioterapia, anti-inflamatórios, infiltração, </w:t>
      </w:r>
      <w:proofErr w:type="spellStart"/>
      <w:r w:rsidR="005B29C8" w:rsidRPr="005B29C8">
        <w:rPr>
          <w:sz w:val="24"/>
          <w:szCs w:val="24"/>
          <w:lang w:eastAsia="pt-BR"/>
        </w:rPr>
        <w:t>etc</w:t>
      </w:r>
      <w:proofErr w:type="spellEnd"/>
      <w:r w:rsidR="005B29C8" w:rsidRPr="005B29C8">
        <w:rPr>
          <w:sz w:val="24"/>
          <w:szCs w:val="24"/>
          <w:lang w:eastAsia="pt-BR"/>
        </w:rPr>
        <w:t>) pelo tempo mínimo de 3 meses. Poderão ser utilizados parafusos, placas, fios maleáveis ou rígidos, ancoras ou outros materiais, metálicos ou não.</w:t>
      </w:r>
    </w:p>
    <w:p w14:paraId="6C7F61EC" w14:textId="77777777" w:rsidR="00B8350A" w:rsidRPr="005B29C8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4D390BC4" w14:textId="77777777" w:rsidR="005B29C8" w:rsidRDefault="005B203F" w:rsidP="005B29C8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7E8D09B" w14:textId="77777777" w:rsidR="005B29C8" w:rsidRDefault="005B29C8" w:rsidP="005B29C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B29C8">
        <w:rPr>
          <w:sz w:val="24"/>
          <w:szCs w:val="24"/>
          <w:lang w:eastAsia="pt-BR"/>
        </w:rPr>
        <w:t xml:space="preserve">Complicações Imediatas: Sangramentos pós-operatórios, infecções (podem exigir </w:t>
      </w:r>
      <w:proofErr w:type="spellStart"/>
      <w:r w:rsidRPr="005B29C8">
        <w:rPr>
          <w:sz w:val="24"/>
          <w:szCs w:val="24"/>
          <w:lang w:eastAsia="pt-BR"/>
        </w:rPr>
        <w:t>reoperações</w:t>
      </w:r>
      <w:proofErr w:type="spellEnd"/>
      <w:r w:rsidRPr="005B29C8">
        <w:rPr>
          <w:sz w:val="24"/>
          <w:szCs w:val="24"/>
          <w:lang w:eastAsia="pt-BR"/>
        </w:rPr>
        <w:t>),</w:t>
      </w:r>
      <w:r>
        <w:rPr>
          <w:sz w:val="24"/>
          <w:szCs w:val="24"/>
          <w:lang w:eastAsia="pt-BR"/>
        </w:rPr>
        <w:t xml:space="preserve"> abertura da ferida operatória;</w:t>
      </w:r>
    </w:p>
    <w:p w14:paraId="4A2B0425" w14:textId="77777777" w:rsidR="005B29C8" w:rsidRDefault="005B29C8" w:rsidP="005B29C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B29C8">
        <w:rPr>
          <w:sz w:val="24"/>
          <w:szCs w:val="24"/>
          <w:lang w:eastAsia="pt-BR"/>
        </w:rPr>
        <w:t>Complicações Mediatas:</w:t>
      </w:r>
      <w:r>
        <w:rPr>
          <w:sz w:val="24"/>
          <w:szCs w:val="24"/>
          <w:lang w:eastAsia="pt-BR"/>
        </w:rPr>
        <w:t xml:space="preserve"> Ombro congelado, dor residual;</w:t>
      </w:r>
    </w:p>
    <w:p w14:paraId="4ED1B2AF" w14:textId="77777777" w:rsidR="005B29C8" w:rsidRDefault="005B29C8" w:rsidP="005B29C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5B29C8">
        <w:rPr>
          <w:sz w:val="24"/>
          <w:szCs w:val="24"/>
          <w:lang w:eastAsia="pt-BR"/>
        </w:rPr>
        <w:t>Complicações Tardias: Dor residual (5%), luxação (2 a 5%), ruptura do manguito rotador (10%), Limitação dos movimentos, deslocamento do material de fixaçã</w:t>
      </w:r>
      <w:r>
        <w:rPr>
          <w:sz w:val="24"/>
          <w:szCs w:val="24"/>
          <w:lang w:eastAsia="pt-BR"/>
        </w:rPr>
        <w:t>o (ancoras, parafusos, outros);</w:t>
      </w:r>
    </w:p>
    <w:p w14:paraId="6DDC9457" w14:textId="5DC0B0F9" w:rsidR="00B8350A" w:rsidRPr="005B29C8" w:rsidRDefault="005B29C8" w:rsidP="005B29C8">
      <w:pPr>
        <w:spacing w:after="0"/>
        <w:ind w:left="-851" w:right="-285"/>
        <w:jc w:val="both"/>
        <w:rPr>
          <w:sz w:val="24"/>
          <w:szCs w:val="24"/>
        </w:rPr>
      </w:pPr>
      <w:r w:rsidRPr="005B29C8">
        <w:rPr>
          <w:sz w:val="24"/>
          <w:szCs w:val="24"/>
          <w:lang w:eastAsia="pt-BR"/>
        </w:rPr>
        <w:t>Possibilidade de cicatrizes.</w:t>
      </w:r>
      <w:r w:rsidR="00B8350A" w:rsidRPr="005B29C8">
        <w:rPr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3B23936B" w14:textId="77777777" w:rsidR="00D8089D" w:rsidRDefault="00D8089D" w:rsidP="00B8350A">
      <w:pPr>
        <w:spacing w:after="0"/>
        <w:ind w:left="-851" w:right="-285"/>
        <w:jc w:val="both"/>
      </w:pPr>
    </w:p>
    <w:p w14:paraId="5EDB3853" w14:textId="77777777" w:rsidR="00D8089D" w:rsidRDefault="00D8089D" w:rsidP="00B8350A">
      <w:pPr>
        <w:spacing w:after="0"/>
        <w:ind w:left="-851" w:right="-285"/>
        <w:jc w:val="both"/>
      </w:pPr>
    </w:p>
    <w:p w14:paraId="1B0CBACC" w14:textId="77777777" w:rsidR="00D8089D" w:rsidRDefault="00D8089D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37A3AF73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D8089D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D8089D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5E19BD3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D8089D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4DE52D1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D8089D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F4941" w14:textId="77777777" w:rsidR="00CB21F4" w:rsidRDefault="00CB21F4" w:rsidP="00D8089D">
      <w:pPr>
        <w:spacing w:after="0" w:line="240" w:lineRule="auto"/>
      </w:pPr>
      <w:r>
        <w:separator/>
      </w:r>
    </w:p>
  </w:endnote>
  <w:endnote w:type="continuationSeparator" w:id="0">
    <w:p w14:paraId="43DBD8F9" w14:textId="77777777" w:rsidR="00CB21F4" w:rsidRDefault="00CB21F4" w:rsidP="00D8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1EFE4" w14:textId="3E9807E2" w:rsidR="00D8089D" w:rsidRDefault="00D8089D" w:rsidP="00D8089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19E00" w14:textId="77777777" w:rsidR="00CB21F4" w:rsidRDefault="00CB21F4" w:rsidP="00D8089D">
      <w:pPr>
        <w:spacing w:after="0" w:line="240" w:lineRule="auto"/>
      </w:pPr>
      <w:r>
        <w:separator/>
      </w:r>
    </w:p>
  </w:footnote>
  <w:footnote w:type="continuationSeparator" w:id="0">
    <w:p w14:paraId="35DADE4B" w14:textId="77777777" w:rsidR="00CB21F4" w:rsidRDefault="00CB21F4" w:rsidP="00D8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5B29C8"/>
    <w:rsid w:val="00B8350A"/>
    <w:rsid w:val="00CB21F4"/>
    <w:rsid w:val="00D8089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AAC99EF-2A09-48E5-9674-8332ED7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8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2023-09-11T17:46:00Z</dcterms:created>
  <dcterms:modified xsi:type="dcterms:W3CDTF">2023-10-03T12:29:00Z</dcterms:modified>
</cp:coreProperties>
</file>