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9BF0CC2" w:rsidR="00B8350A" w:rsidRDefault="0078049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1593690" wp14:editId="568EDBB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679AC48" w:rsidR="00B8350A" w:rsidRPr="003D0FBC" w:rsidRDefault="000A7C9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FRATURA DE COLUNA CERVICAL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2B228CA" w14:textId="77777777" w:rsidR="000A7C9F" w:rsidRDefault="00B8350A" w:rsidP="000A7C9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A7C9F">
        <w:rPr>
          <w:sz w:val="24"/>
          <w:szCs w:val="24"/>
        </w:rPr>
        <w:t xml:space="preserve"> designado </w:t>
      </w:r>
      <w:r w:rsidR="000A7C9F">
        <w:rPr>
          <w:b/>
          <w:sz w:val="24"/>
          <w:szCs w:val="24"/>
        </w:rPr>
        <w:t>“FRATURA DE COLUNA CERVICAL”</w:t>
      </w:r>
      <w:r w:rsidR="000A7C9F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ED13B39" w14:textId="77777777" w:rsidR="000A7C9F" w:rsidRDefault="000A7C9F" w:rsidP="000A7C9F">
      <w:pPr>
        <w:spacing w:after="0"/>
        <w:ind w:left="-851" w:right="-285"/>
        <w:jc w:val="both"/>
        <w:rPr>
          <w:sz w:val="24"/>
          <w:szCs w:val="24"/>
        </w:rPr>
      </w:pPr>
    </w:p>
    <w:p w14:paraId="3513019B" w14:textId="4DF47AC6" w:rsidR="000A7C9F" w:rsidRPr="000A7C9F" w:rsidRDefault="00B8350A" w:rsidP="000A7C9F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0A7C9F">
        <w:rPr>
          <w:sz w:val="24"/>
          <w:szCs w:val="24"/>
        </w:rPr>
        <w:t xml:space="preserve"> </w:t>
      </w:r>
      <w:r w:rsidR="000A7C9F">
        <w:rPr>
          <w:sz w:val="24"/>
          <w:szCs w:val="24"/>
        </w:rPr>
        <w:t>E</w:t>
      </w:r>
      <w:r w:rsidR="000A7C9F" w:rsidRPr="000A7C9F">
        <w:rPr>
          <w:sz w:val="24"/>
          <w:szCs w:val="24"/>
        </w:rPr>
        <w:t xml:space="preserve">sta cirurgia consiste em fixar um segmento da coluna que está instável em função de fraturas. Pode ser utilizado material metálico para fixação, como barras, hastes, parafusos, </w:t>
      </w:r>
      <w:proofErr w:type="spellStart"/>
      <w:r w:rsidR="000A7C9F" w:rsidRPr="000A7C9F">
        <w:rPr>
          <w:sz w:val="24"/>
          <w:szCs w:val="24"/>
        </w:rPr>
        <w:t>cages</w:t>
      </w:r>
      <w:proofErr w:type="spellEnd"/>
      <w:r w:rsidR="000A7C9F" w:rsidRPr="000A7C9F">
        <w:rPr>
          <w:sz w:val="24"/>
          <w:szCs w:val="24"/>
        </w:rPr>
        <w:t xml:space="preserve">. Pode ser necessário uso de enxerto ósseo do paciente ou de outro doador. Pode ser necessário uso de estimuladores de ossificação. </w:t>
      </w:r>
    </w:p>
    <w:p w14:paraId="6C7F61EC" w14:textId="77777777" w:rsidR="00B8350A" w:rsidRPr="000A7C9F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010D6E1B" w14:textId="77777777" w:rsidR="000A7C9F" w:rsidRDefault="005B203F" w:rsidP="000A7C9F">
      <w:pPr>
        <w:spacing w:after="0"/>
        <w:ind w:left="-851" w:right="-285"/>
        <w:jc w:val="both"/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A92308F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Infecção superficial e profunda;</w:t>
      </w:r>
    </w:p>
    <w:p w14:paraId="540A2E6C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Hematoma em ferida operatória;</w:t>
      </w:r>
    </w:p>
    <w:p w14:paraId="040A5E56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Diminuição de força em membros inferiores E superiores;</w:t>
      </w:r>
    </w:p>
    <w:p w14:paraId="3A47EDC3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Dormência em pernas e membros superiores;</w:t>
      </w:r>
    </w:p>
    <w:p w14:paraId="59A7F997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Alterações urinárias;</w:t>
      </w:r>
    </w:p>
    <w:p w14:paraId="1F9C89F6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Paraplegia ou tetraplégica;</w:t>
      </w:r>
    </w:p>
    <w:p w14:paraId="7EA8477F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Necessidade de recuperação;</w:t>
      </w:r>
    </w:p>
    <w:p w14:paraId="3B4403AA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Deiscência de ferida operatória;</w:t>
      </w:r>
    </w:p>
    <w:p w14:paraId="1D0B32B3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 xml:space="preserve">Lesão de dura-máter com fístula </w:t>
      </w:r>
      <w:proofErr w:type="spellStart"/>
      <w:r w:rsidRPr="000A7C9F">
        <w:rPr>
          <w:rFonts w:cstheme="minorHAnsi"/>
          <w:sz w:val="24"/>
          <w:szCs w:val="24"/>
        </w:rPr>
        <w:t>liquórica</w:t>
      </w:r>
      <w:proofErr w:type="spellEnd"/>
      <w:r w:rsidRPr="000A7C9F">
        <w:rPr>
          <w:rFonts w:cstheme="minorHAnsi"/>
          <w:sz w:val="24"/>
          <w:szCs w:val="24"/>
        </w:rPr>
        <w:t>;</w:t>
      </w:r>
    </w:p>
    <w:p w14:paraId="578AD606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 xml:space="preserve">Hematoma </w:t>
      </w:r>
      <w:proofErr w:type="spellStart"/>
      <w:r w:rsidRPr="000A7C9F">
        <w:rPr>
          <w:rFonts w:cstheme="minorHAnsi"/>
          <w:sz w:val="24"/>
          <w:szCs w:val="24"/>
        </w:rPr>
        <w:t>intra-canal</w:t>
      </w:r>
      <w:proofErr w:type="spellEnd"/>
      <w:r w:rsidRPr="000A7C9F">
        <w:rPr>
          <w:rFonts w:cstheme="minorHAnsi"/>
          <w:sz w:val="24"/>
          <w:szCs w:val="24"/>
        </w:rPr>
        <w:t xml:space="preserve"> com compressão medular;</w:t>
      </w:r>
    </w:p>
    <w:p w14:paraId="10577454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Dor na retirada do enxerto quando necessário;</w:t>
      </w:r>
    </w:p>
    <w:p w14:paraId="750623DD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 xml:space="preserve">Cicatrização com </w:t>
      </w:r>
      <w:proofErr w:type="spellStart"/>
      <w:r w:rsidRPr="000A7C9F">
        <w:rPr>
          <w:rFonts w:cstheme="minorHAnsi"/>
          <w:sz w:val="24"/>
          <w:szCs w:val="24"/>
        </w:rPr>
        <w:t>quelóide</w:t>
      </w:r>
      <w:proofErr w:type="spellEnd"/>
      <w:r w:rsidRPr="000A7C9F">
        <w:rPr>
          <w:rFonts w:cstheme="minorHAnsi"/>
          <w:sz w:val="24"/>
          <w:szCs w:val="24"/>
        </w:rPr>
        <w:t>;</w:t>
      </w:r>
    </w:p>
    <w:p w14:paraId="4C2C6946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Soltura e/ou quebra de material quando utilizado;</w:t>
      </w:r>
    </w:p>
    <w:p w14:paraId="4BD98AB0" w14:textId="77777777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Embolia pulmonar;</w:t>
      </w:r>
    </w:p>
    <w:p w14:paraId="2631E9A1" w14:textId="73AA56D4" w:rsidR="000A7C9F" w:rsidRDefault="000A7C9F" w:rsidP="000A7C9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A7C9F">
        <w:rPr>
          <w:rFonts w:cstheme="minorHAnsi"/>
          <w:sz w:val="24"/>
          <w:szCs w:val="24"/>
        </w:rPr>
        <w:t>Trombose venosa profunda.</w:t>
      </w:r>
    </w:p>
    <w:p w14:paraId="6FA18903" w14:textId="77777777" w:rsidR="00780493" w:rsidRPr="000A7C9F" w:rsidRDefault="00780493" w:rsidP="000A7C9F">
      <w:pPr>
        <w:spacing w:after="0"/>
        <w:ind w:left="-851" w:right="-285"/>
        <w:jc w:val="both"/>
        <w:rPr>
          <w:sz w:val="24"/>
          <w:szCs w:val="24"/>
        </w:rPr>
      </w:pPr>
    </w:p>
    <w:p w14:paraId="7A45CCFE" w14:textId="1A85EFFE" w:rsidR="00B8350A" w:rsidRDefault="00B8350A" w:rsidP="000A7C9F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3BA4AF9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780493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780493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34F4FF5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780493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5D0238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780493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C3608" w14:textId="77777777" w:rsidR="00946DDD" w:rsidRDefault="00946DDD" w:rsidP="00780493">
      <w:pPr>
        <w:spacing w:after="0" w:line="240" w:lineRule="auto"/>
      </w:pPr>
      <w:r>
        <w:separator/>
      </w:r>
    </w:p>
  </w:endnote>
  <w:endnote w:type="continuationSeparator" w:id="0">
    <w:p w14:paraId="4710947B" w14:textId="77777777" w:rsidR="00946DDD" w:rsidRDefault="00946DDD" w:rsidP="0078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4B5B3" w14:textId="5174FBA5" w:rsidR="00780493" w:rsidRDefault="00780493" w:rsidP="0078049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25BED" w14:textId="77777777" w:rsidR="00946DDD" w:rsidRDefault="00946DDD" w:rsidP="00780493">
      <w:pPr>
        <w:spacing w:after="0" w:line="240" w:lineRule="auto"/>
      </w:pPr>
      <w:r>
        <w:separator/>
      </w:r>
    </w:p>
  </w:footnote>
  <w:footnote w:type="continuationSeparator" w:id="0">
    <w:p w14:paraId="5DFF6669" w14:textId="77777777" w:rsidR="00946DDD" w:rsidRDefault="00946DDD" w:rsidP="0078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A7C9F"/>
    <w:rsid w:val="005B203F"/>
    <w:rsid w:val="00780493"/>
    <w:rsid w:val="00946DDD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7F013A8-C11B-4465-BB7C-03644B6D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7C9F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78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2023-09-13T11:02:00Z</dcterms:created>
  <dcterms:modified xsi:type="dcterms:W3CDTF">2023-10-03T12:40:00Z</dcterms:modified>
</cp:coreProperties>
</file>