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4983014" w:rsidR="00B8350A" w:rsidRDefault="00DC73C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D794F52" wp14:editId="61E4F7B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E21C324" w:rsidR="00B8350A" w:rsidRPr="003D0FBC" w:rsidRDefault="003209B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APENDICECTOMIA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38DD543A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209B2">
        <w:rPr>
          <w:sz w:val="24"/>
          <w:szCs w:val="24"/>
        </w:rPr>
        <w:t xml:space="preserve"> designado </w:t>
      </w:r>
      <w:r w:rsidR="003209B2">
        <w:rPr>
          <w:b/>
          <w:sz w:val="24"/>
          <w:szCs w:val="24"/>
        </w:rPr>
        <w:t>“APENDICECTOMIA”</w:t>
      </w:r>
      <w:r w:rsidR="003209B2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05B82D61" w:rsidR="00B8350A" w:rsidRDefault="00B8350A" w:rsidP="00B8350A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3209B2" w:rsidRPr="003209B2">
        <w:rPr>
          <w:sz w:val="24"/>
          <w:szCs w:val="24"/>
        </w:rPr>
        <w:t>A</w:t>
      </w:r>
      <w:r w:rsidR="003209B2">
        <w:rPr>
          <w:rFonts w:cstheme="minorHAnsi"/>
          <w:sz w:val="24"/>
          <w:szCs w:val="24"/>
        </w:rPr>
        <w:t xml:space="preserve"> cirurgia de apendicite aguda</w:t>
      </w:r>
      <w:r w:rsidR="003209B2" w:rsidRPr="003209B2">
        <w:rPr>
          <w:rFonts w:cstheme="minorHAnsi"/>
          <w:sz w:val="24"/>
          <w:szCs w:val="24"/>
        </w:rPr>
        <w:t xml:space="preserve"> consiste na retirada do apêndice </w:t>
      </w:r>
      <w:proofErr w:type="spellStart"/>
      <w:r w:rsidR="003209B2" w:rsidRPr="003209B2">
        <w:rPr>
          <w:rFonts w:cstheme="minorHAnsi"/>
          <w:sz w:val="24"/>
          <w:szCs w:val="24"/>
        </w:rPr>
        <w:t>cecal</w:t>
      </w:r>
      <w:proofErr w:type="spellEnd"/>
      <w:r w:rsidR="003209B2" w:rsidRPr="003209B2">
        <w:rPr>
          <w:rFonts w:cstheme="minorHAnsi"/>
          <w:sz w:val="24"/>
          <w:szCs w:val="24"/>
        </w:rPr>
        <w:t xml:space="preserve">. Pode ser realizada por via aberta (corte) ou por </w:t>
      </w:r>
      <w:proofErr w:type="spellStart"/>
      <w:r w:rsidR="003209B2" w:rsidRPr="003209B2">
        <w:rPr>
          <w:rFonts w:cstheme="minorHAnsi"/>
          <w:sz w:val="24"/>
          <w:szCs w:val="24"/>
        </w:rPr>
        <w:t>vídeolaparoscopia</w:t>
      </w:r>
      <w:proofErr w:type="spellEnd"/>
      <w:r w:rsidR="003209B2" w:rsidRPr="003209B2">
        <w:rPr>
          <w:rFonts w:cstheme="minorHAnsi"/>
          <w:sz w:val="24"/>
          <w:szCs w:val="24"/>
        </w:rPr>
        <w:t>. Trata-se de cirurgia infectada</w:t>
      </w:r>
      <w:r w:rsidR="003209B2">
        <w:rPr>
          <w:rFonts w:cstheme="minorHAnsi"/>
          <w:sz w:val="24"/>
          <w:szCs w:val="24"/>
        </w:rPr>
        <w:t>.</w:t>
      </w:r>
    </w:p>
    <w:p w14:paraId="05B1A707" w14:textId="77777777" w:rsidR="003209B2" w:rsidRDefault="003209B2" w:rsidP="00B8350A">
      <w:pPr>
        <w:spacing w:after="0"/>
        <w:ind w:left="-851" w:right="-285"/>
        <w:jc w:val="both"/>
        <w:rPr>
          <w:color w:val="FF0000"/>
        </w:rPr>
      </w:pPr>
    </w:p>
    <w:p w14:paraId="210B5FA7" w14:textId="5EC8FF78" w:rsidR="003209B2" w:rsidRDefault="0077029B" w:rsidP="003209B2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432DE7FC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09B2">
        <w:rPr>
          <w:rFonts w:cstheme="minorHAnsi"/>
          <w:sz w:val="24"/>
          <w:szCs w:val="24"/>
        </w:rPr>
        <w:t>Peritonite ocorre quando a infecção do apêndice se dissemina (espalha) por toda a cavidade a</w:t>
      </w:r>
      <w:r>
        <w:rPr>
          <w:rFonts w:cstheme="minorHAnsi"/>
          <w:sz w:val="24"/>
          <w:szCs w:val="24"/>
        </w:rPr>
        <w:t>bdominal;</w:t>
      </w:r>
    </w:p>
    <w:p w14:paraId="0216791B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09B2">
        <w:rPr>
          <w:rFonts w:cstheme="minorHAnsi"/>
          <w:sz w:val="24"/>
          <w:szCs w:val="24"/>
        </w:rPr>
        <w:t>Septicemia (infecção se espalha por todo organis</w:t>
      </w:r>
      <w:r>
        <w:rPr>
          <w:rFonts w:cstheme="minorHAnsi"/>
          <w:sz w:val="24"/>
          <w:szCs w:val="24"/>
        </w:rPr>
        <w:t>mo podendo levar a óbito);</w:t>
      </w:r>
    </w:p>
    <w:p w14:paraId="0AE882CD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09B2">
        <w:rPr>
          <w:rFonts w:cstheme="minorHAnsi"/>
          <w:sz w:val="24"/>
          <w:szCs w:val="24"/>
        </w:rPr>
        <w:t>Infecção da ferida operatória e event</w:t>
      </w:r>
      <w:r>
        <w:rPr>
          <w:rFonts w:cstheme="minorHAnsi"/>
          <w:sz w:val="24"/>
          <w:szCs w:val="24"/>
        </w:rPr>
        <w:t>ual necrose da parede abdominal;</w:t>
      </w:r>
    </w:p>
    <w:p w14:paraId="6FE083F5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Trombose venosa profunda;</w:t>
      </w:r>
    </w:p>
    <w:p w14:paraId="1CE9B3CA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Embolia pulmonar;</w:t>
      </w:r>
    </w:p>
    <w:p w14:paraId="41B2149C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09B2">
        <w:rPr>
          <w:rFonts w:cstheme="minorHAnsi"/>
          <w:sz w:val="24"/>
          <w:szCs w:val="24"/>
        </w:rPr>
        <w:t>Hérnias incisionais (no local dos cortes)</w:t>
      </w:r>
      <w:r>
        <w:rPr>
          <w:rFonts w:cstheme="minorHAnsi"/>
          <w:sz w:val="24"/>
          <w:szCs w:val="24"/>
        </w:rPr>
        <w:t>;</w:t>
      </w:r>
    </w:p>
    <w:p w14:paraId="5C5D27EE" w14:textId="77777777" w:rsid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Fístula intestinal;</w:t>
      </w:r>
    </w:p>
    <w:p w14:paraId="5F7DA7CD" w14:textId="7CD1B18B" w:rsidR="003209B2" w:rsidRPr="003209B2" w:rsidRDefault="003209B2" w:rsidP="003209B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3209B2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3209B2">
        <w:rPr>
          <w:rFonts w:cstheme="minorHAnsi"/>
          <w:sz w:val="24"/>
          <w:szCs w:val="24"/>
        </w:rPr>
        <w:t>quelóides</w:t>
      </w:r>
      <w:proofErr w:type="spellEnd"/>
      <w:r w:rsidRPr="003209B2">
        <w:rPr>
          <w:rFonts w:cstheme="minorHAnsi"/>
          <w:sz w:val="24"/>
          <w:szCs w:val="24"/>
        </w:rPr>
        <w:t xml:space="preserve"> (cicatriz hipertrófica-grosseira). </w:t>
      </w:r>
    </w:p>
    <w:p w14:paraId="4233C651" w14:textId="77777777" w:rsidR="00B8350A" w:rsidRPr="003209B2" w:rsidRDefault="00B8350A" w:rsidP="00B8350A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</w:p>
    <w:p w14:paraId="140E0E43" w14:textId="4EA756BE" w:rsidR="00B8350A" w:rsidRPr="003209B2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209B2">
        <w:rPr>
          <w:sz w:val="24"/>
          <w:szCs w:val="24"/>
        </w:rPr>
        <w:t>3.10.03.07-9</w:t>
      </w:r>
      <w:r w:rsidRPr="00AE2BF5">
        <w:t xml:space="preserve">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209B2">
        <w:rPr>
          <w:sz w:val="24"/>
          <w:szCs w:val="24"/>
        </w:rPr>
        <w:t>K35.9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74FFC9FF" w:rsidR="00B8350A" w:rsidRPr="00DD72D4" w:rsidRDefault="00B8350A" w:rsidP="00DD72D4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DD72D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F7A89" w14:textId="77777777" w:rsidR="00461AC8" w:rsidRDefault="00461AC8" w:rsidP="00DC73CD">
      <w:pPr>
        <w:spacing w:after="0" w:line="240" w:lineRule="auto"/>
      </w:pPr>
      <w:r>
        <w:separator/>
      </w:r>
    </w:p>
  </w:endnote>
  <w:endnote w:type="continuationSeparator" w:id="0">
    <w:p w14:paraId="77EBD2CD" w14:textId="77777777" w:rsidR="00461AC8" w:rsidRDefault="00461AC8" w:rsidP="00DC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67F61" w14:textId="77777777" w:rsidR="00DC73CD" w:rsidRDefault="00DC73CD" w:rsidP="00DC73C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1E5F3474" w14:textId="77777777" w:rsidR="00DC73CD" w:rsidRDefault="00DC73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8BB0E" w14:textId="77777777" w:rsidR="00461AC8" w:rsidRDefault="00461AC8" w:rsidP="00DC73CD">
      <w:pPr>
        <w:spacing w:after="0" w:line="240" w:lineRule="auto"/>
      </w:pPr>
      <w:r>
        <w:separator/>
      </w:r>
    </w:p>
  </w:footnote>
  <w:footnote w:type="continuationSeparator" w:id="0">
    <w:p w14:paraId="2EF5731A" w14:textId="77777777" w:rsidR="00461AC8" w:rsidRDefault="00461AC8" w:rsidP="00DC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3209B2"/>
    <w:rsid w:val="00461AC8"/>
    <w:rsid w:val="00581669"/>
    <w:rsid w:val="0077029B"/>
    <w:rsid w:val="00B8350A"/>
    <w:rsid w:val="00D25852"/>
    <w:rsid w:val="00DC73CD"/>
    <w:rsid w:val="00DD72D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9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09B2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C7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8846-F958-42AB-98F2-7EED7EF4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808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2023-09-22T19:41:00Z</dcterms:created>
  <dcterms:modified xsi:type="dcterms:W3CDTF">2023-10-02T11:56:00Z</dcterms:modified>
</cp:coreProperties>
</file>