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2D5E905" w:rsidR="00B8350A" w:rsidRDefault="001A26D0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3591A64" wp14:editId="7C56434B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F814A99" w:rsidR="00B8350A" w:rsidRPr="003D0FBC" w:rsidRDefault="002D22B3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Endoscopia Digestiva Alta Sangramento Digestivo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2B718A8F" w14:textId="77777777" w:rsidR="002D22B3" w:rsidRDefault="00B8350A" w:rsidP="002D22B3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</w:t>
      </w:r>
      <w:proofErr w:type="gramStart"/>
      <w:r w:rsidRPr="00C629D6">
        <w:rPr>
          <w:sz w:val="24"/>
          <w:szCs w:val="24"/>
        </w:rPr>
        <w:t>sob</w:t>
      </w:r>
      <w:proofErr w:type="gramEnd"/>
      <w:r w:rsidRPr="00C629D6">
        <w:rPr>
          <w:sz w:val="24"/>
          <w:szCs w:val="24"/>
        </w:rPr>
        <w:t xml:space="preserve"> o nº _______ para proceder as investigações necessárias ao dia</w:t>
      </w:r>
      <w:r w:rsidR="002D22B3">
        <w:rPr>
          <w:sz w:val="24"/>
          <w:szCs w:val="24"/>
        </w:rPr>
        <w:t xml:space="preserve">gnóstico do seu estado de saúde, </w:t>
      </w:r>
      <w:r w:rsidRPr="00C629D6">
        <w:rPr>
          <w:sz w:val="24"/>
          <w:szCs w:val="24"/>
        </w:rPr>
        <w:t xml:space="preserve">bem como executar o tratamento </w:t>
      </w:r>
      <w:r w:rsidR="002D22B3">
        <w:rPr>
          <w:sz w:val="24"/>
          <w:szCs w:val="24"/>
        </w:rPr>
        <w:t xml:space="preserve">designado </w:t>
      </w:r>
      <w:r w:rsidR="002D22B3">
        <w:rPr>
          <w:b/>
          <w:sz w:val="24"/>
          <w:szCs w:val="24"/>
        </w:rPr>
        <w:t>“Endoscopia Digestiva Alta Sangramento Digestivo”</w:t>
      </w:r>
      <w:r w:rsidR="002D22B3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</w:t>
      </w:r>
      <w:r w:rsidR="002D22B3">
        <w:rPr>
          <w:sz w:val="24"/>
          <w:szCs w:val="24"/>
        </w:rPr>
        <w:t>/ sedação e/</w:t>
      </w:r>
      <w:r w:rsidRPr="00C629D6">
        <w:rPr>
          <w:sz w:val="24"/>
          <w:szCs w:val="24"/>
        </w:rPr>
        <w:t xml:space="preserve">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71B7817C" w14:textId="77777777" w:rsidR="002D22B3" w:rsidRDefault="002D22B3" w:rsidP="002D22B3">
      <w:pPr>
        <w:spacing w:after="0"/>
        <w:ind w:left="-851" w:right="-285"/>
        <w:jc w:val="both"/>
        <w:rPr>
          <w:sz w:val="24"/>
          <w:szCs w:val="24"/>
        </w:rPr>
      </w:pPr>
    </w:p>
    <w:p w14:paraId="0E588D48" w14:textId="77777777" w:rsidR="002D22B3" w:rsidRDefault="00B8350A" w:rsidP="002D22B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 w:rsidRPr="002D22B3">
        <w:rPr>
          <w:rFonts w:cstheme="minorHAnsi"/>
          <w:b/>
          <w:bCs/>
        </w:rPr>
        <w:t>DEFINIÇÃO:</w:t>
      </w:r>
      <w:r w:rsidRPr="002D22B3">
        <w:rPr>
          <w:rFonts w:cstheme="minorHAnsi"/>
        </w:rPr>
        <w:t xml:space="preserve"> </w:t>
      </w:r>
      <w:r w:rsidR="002D22B3" w:rsidRPr="002D22B3">
        <w:rPr>
          <w:rFonts w:cstheme="minorHAnsi"/>
          <w:color w:val="000000"/>
          <w:sz w:val="24"/>
          <w:szCs w:val="24"/>
        </w:rPr>
        <w:t xml:space="preserve">O exame envolve a passagem de um aparelho pela boca. O médico poderá examinar o esôfago, estômago e duodeno e, se necessário, realizar biópsias ou outros procedimentos. </w:t>
      </w:r>
    </w:p>
    <w:p w14:paraId="398C8D02" w14:textId="77777777" w:rsidR="002D22B3" w:rsidRDefault="002D22B3" w:rsidP="002D22B3">
      <w:pPr>
        <w:spacing w:after="0"/>
        <w:ind w:left="-851" w:right="-285"/>
        <w:jc w:val="both"/>
        <w:rPr>
          <w:rFonts w:cstheme="minorHAnsi"/>
          <w:bCs/>
          <w:sz w:val="24"/>
          <w:szCs w:val="24"/>
        </w:rPr>
      </w:pPr>
    </w:p>
    <w:p w14:paraId="79C527C5" w14:textId="686659B6" w:rsidR="002D22B3" w:rsidRDefault="002D22B3" w:rsidP="002D22B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Compreendo que necessito </w:t>
      </w:r>
      <w:r w:rsidRPr="002D22B3">
        <w:rPr>
          <w:rFonts w:cstheme="minorHAnsi"/>
          <w:color w:val="000000"/>
          <w:sz w:val="24"/>
          <w:szCs w:val="24"/>
        </w:rPr>
        <w:t xml:space="preserve">estar em jejum absoluto por cerca de 8 horas, pois meu estômago deverá estar vazio, caso contrário haverá risco de </w:t>
      </w:r>
      <w:proofErr w:type="spellStart"/>
      <w:r w:rsidRPr="002D22B3">
        <w:rPr>
          <w:rFonts w:cstheme="minorHAnsi"/>
          <w:color w:val="000000"/>
          <w:sz w:val="24"/>
          <w:szCs w:val="24"/>
        </w:rPr>
        <w:t>broncoaspiração</w:t>
      </w:r>
      <w:proofErr w:type="spellEnd"/>
      <w:r w:rsidRPr="002D22B3">
        <w:rPr>
          <w:rFonts w:cstheme="minorHAnsi"/>
          <w:color w:val="000000"/>
          <w:sz w:val="24"/>
          <w:szCs w:val="24"/>
        </w:rPr>
        <w:t>, ou seja, passagem de suco gástrico para o pulmão, que poderá resultar em pneumonia.</w:t>
      </w:r>
      <w:r>
        <w:rPr>
          <w:rFonts w:cstheme="minorHAnsi"/>
          <w:color w:val="000000"/>
          <w:sz w:val="24"/>
          <w:szCs w:val="24"/>
        </w:rPr>
        <w:t xml:space="preserve"> Ainda, estou ciente que serei submetido a uma sedação através da administração de medicação venosa e anestesia da garganta com um spray de lidocaína, visando reduzir ou abolir os reflexos de vômitos.</w:t>
      </w:r>
    </w:p>
    <w:p w14:paraId="600A6329" w14:textId="77777777" w:rsidR="002D22B3" w:rsidRDefault="002D22B3" w:rsidP="002D22B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</w:p>
    <w:p w14:paraId="73A9A782" w14:textId="77777777" w:rsidR="002D22B3" w:rsidRPr="002D22B3" w:rsidRDefault="002D22B3" w:rsidP="002D22B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 w:rsidRPr="002D22B3">
        <w:rPr>
          <w:rFonts w:cstheme="minorHAnsi"/>
          <w:color w:val="000000"/>
          <w:sz w:val="24"/>
          <w:szCs w:val="24"/>
        </w:rPr>
        <w:t xml:space="preserve">Eu compreendi que este tratamento poderá ser realizado através da injeção de drogas, do uso de ligaduras mecânicas (elástico ou </w:t>
      </w:r>
      <w:proofErr w:type="spellStart"/>
      <w:r w:rsidRPr="002D22B3">
        <w:rPr>
          <w:rFonts w:cstheme="minorHAnsi"/>
          <w:color w:val="000000"/>
          <w:sz w:val="24"/>
          <w:szCs w:val="24"/>
        </w:rPr>
        <w:t>endoclip</w:t>
      </w:r>
      <w:proofErr w:type="spellEnd"/>
      <w:r w:rsidRPr="002D22B3">
        <w:rPr>
          <w:rFonts w:cstheme="minorHAnsi"/>
          <w:color w:val="000000"/>
          <w:sz w:val="24"/>
          <w:szCs w:val="24"/>
        </w:rPr>
        <w:t>) ou através de corrente elétrica (por eletrodo bipolar ou por plasma de argônio), a ser escolhido pelo médico durante o exame.</w:t>
      </w:r>
    </w:p>
    <w:p w14:paraId="6D69ACA5" w14:textId="77777777" w:rsidR="002D22B3" w:rsidRPr="002D22B3" w:rsidRDefault="002D22B3" w:rsidP="002D22B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</w:p>
    <w:p w14:paraId="1E29AE73" w14:textId="77777777" w:rsidR="002D22B3" w:rsidRPr="002D22B3" w:rsidRDefault="002D22B3" w:rsidP="002D22B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 w:rsidRPr="002D22B3">
        <w:rPr>
          <w:rFonts w:cstheme="minorHAnsi"/>
          <w:color w:val="000000"/>
          <w:sz w:val="24"/>
          <w:szCs w:val="24"/>
        </w:rPr>
        <w:t>Estou ciente que estes procedimentos terapêuticos aumentam o risco de dor, perfuração ou ulceração. Existe ainda a possibilidade de serem necessários outros procedimentos adicionais para resolução do sangramento. A equipe médica me explicou que estas complicações, embora incomuns, podem ser sérias, e necessitam de hospitalização para observação clínica, podendo ser necessária cirurgia de urgência, e resultar em risco de morte.</w:t>
      </w:r>
    </w:p>
    <w:p w14:paraId="31518A3A" w14:textId="77777777" w:rsidR="002D22B3" w:rsidRPr="002D22B3" w:rsidRDefault="002D22B3" w:rsidP="002D22B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</w:p>
    <w:p w14:paraId="0AE83C29" w14:textId="77777777" w:rsidR="002D22B3" w:rsidRPr="002D22B3" w:rsidRDefault="002D22B3" w:rsidP="002D22B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 w:rsidRPr="002D22B3">
        <w:rPr>
          <w:rFonts w:cstheme="minorHAnsi"/>
          <w:color w:val="000000"/>
          <w:sz w:val="24"/>
          <w:szCs w:val="24"/>
        </w:rPr>
        <w:t>Sei que apesar de tais riscos, este procedimento representa a melhor opção para continuidade do tratamento da minha doença. Sei que posso recusar-me a ser submetido a este procedimento e declaro que me foi informado que a equipe médica irá manter-se disponível para novos atendimentos na sua área.</w:t>
      </w:r>
    </w:p>
    <w:p w14:paraId="05B221AC" w14:textId="77777777" w:rsidR="002D22B3" w:rsidRPr="002D22B3" w:rsidRDefault="002D22B3" w:rsidP="002D22B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</w:p>
    <w:p w14:paraId="41F4FA5D" w14:textId="226BA32A" w:rsidR="002D22B3" w:rsidRPr="002D22B3" w:rsidRDefault="002D22B3" w:rsidP="002D22B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 w:rsidRPr="002D22B3">
        <w:rPr>
          <w:rFonts w:cstheme="minorHAnsi"/>
          <w:color w:val="000000"/>
          <w:sz w:val="24"/>
          <w:szCs w:val="24"/>
        </w:rPr>
        <w:t xml:space="preserve">Sei que em caso de dúvidas, sinais ou sintomas que julgar estranhos após o procedimento poderei contatar o Serviço de Endoscopia do Hospital </w:t>
      </w:r>
      <w:r w:rsidR="00427A2E">
        <w:rPr>
          <w:rFonts w:cstheme="minorHAnsi"/>
          <w:color w:val="000000"/>
          <w:sz w:val="24"/>
          <w:szCs w:val="24"/>
        </w:rPr>
        <w:t>Unimed Noroeste RS.</w:t>
      </w:r>
    </w:p>
    <w:p w14:paraId="1BAB4343" w14:textId="77777777" w:rsidR="002D22B3" w:rsidRPr="002D22B3" w:rsidRDefault="002D22B3" w:rsidP="002D22B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</w:p>
    <w:p w14:paraId="20BA1396" w14:textId="6E35A942" w:rsidR="002D22B3" w:rsidRPr="002D22B3" w:rsidRDefault="002D22B3" w:rsidP="002D22B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 w:rsidRPr="002D22B3">
        <w:rPr>
          <w:rFonts w:cstheme="minorHAnsi"/>
          <w:color w:val="000000"/>
          <w:sz w:val="24"/>
          <w:szCs w:val="24"/>
        </w:rPr>
        <w:t xml:space="preserve">Sei que mantenho o direito de revogar a qualquer momento este termo de Consentimento </w:t>
      </w:r>
      <w:proofErr w:type="gramStart"/>
      <w:r w:rsidRPr="002D22B3">
        <w:rPr>
          <w:rFonts w:cstheme="minorHAnsi"/>
          <w:color w:val="000000"/>
          <w:sz w:val="24"/>
          <w:szCs w:val="24"/>
        </w:rPr>
        <w:t>pós informado</w:t>
      </w:r>
      <w:proofErr w:type="gramEnd"/>
      <w:r w:rsidRPr="002D22B3">
        <w:rPr>
          <w:rFonts w:cstheme="minorHAnsi"/>
          <w:color w:val="000000"/>
          <w:sz w:val="24"/>
          <w:szCs w:val="24"/>
        </w:rPr>
        <w:t>, antes que o procedimento objeto deste documento tenha se realizado.</w:t>
      </w:r>
    </w:p>
    <w:p w14:paraId="40B814B1" w14:textId="77777777" w:rsidR="002D22B3" w:rsidRPr="002D22B3" w:rsidRDefault="002D22B3" w:rsidP="002D22B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</w:p>
    <w:p w14:paraId="0C2DA487" w14:textId="77777777" w:rsidR="002D22B3" w:rsidRDefault="002D22B3" w:rsidP="00B8350A">
      <w:pPr>
        <w:spacing w:after="0"/>
        <w:ind w:left="-851" w:right="-285"/>
        <w:jc w:val="both"/>
        <w:rPr>
          <w:b/>
          <w:bCs/>
        </w:rPr>
      </w:pPr>
    </w:p>
    <w:p w14:paraId="6C7F61EC" w14:textId="143D59A7" w:rsidR="00B8350A" w:rsidRDefault="00B8350A" w:rsidP="00B8350A">
      <w:pPr>
        <w:spacing w:after="0"/>
        <w:ind w:left="-851" w:right="-285"/>
        <w:jc w:val="both"/>
        <w:rPr>
          <w:rFonts w:ascii="Trebuchet MS" w:hAnsi="Trebuchet MS"/>
          <w:color w:val="000000"/>
          <w:sz w:val="20"/>
        </w:rPr>
      </w:pPr>
      <w:r w:rsidRPr="00AE2BF5">
        <w:rPr>
          <w:b/>
          <w:bCs/>
        </w:rPr>
        <w:t>RISCOS E COMPLICAÇÕES DO PROCEDIMENTO:</w:t>
      </w:r>
      <w:r>
        <w:t xml:space="preserve"> </w:t>
      </w:r>
      <w:r w:rsidR="002D22B3" w:rsidRPr="002D22B3">
        <w:rPr>
          <w:rFonts w:cstheme="minorHAnsi"/>
          <w:sz w:val="24"/>
          <w:szCs w:val="24"/>
        </w:rPr>
        <w:t>E</w:t>
      </w:r>
      <w:r w:rsidR="002D22B3" w:rsidRPr="002D22B3">
        <w:rPr>
          <w:rFonts w:cstheme="minorHAnsi"/>
          <w:color w:val="000000"/>
          <w:sz w:val="24"/>
          <w:szCs w:val="24"/>
        </w:rPr>
        <w:t>mbora em menos de 1% dos casos, podem ocorrer complicações decorrentes da aplicação da sedação (dor ou inflamação no local da injeção). Ainda mais raros podem ocorrer reação à medicação e problemas cardiorrespiratórios durante o procedimento.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4B15A537" w14:textId="77777777" w:rsidR="00642AC7" w:rsidRDefault="00B8350A" w:rsidP="00642AC7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1E7681CC" w14:textId="77777777" w:rsidR="00642AC7" w:rsidRDefault="00642AC7" w:rsidP="00642AC7">
      <w:pPr>
        <w:spacing w:after="0"/>
        <w:ind w:left="-851" w:right="-285"/>
        <w:jc w:val="both"/>
        <w:rPr>
          <w:sz w:val="24"/>
          <w:szCs w:val="24"/>
        </w:rPr>
      </w:pPr>
    </w:p>
    <w:p w14:paraId="34ED6E71" w14:textId="18701230" w:rsidR="00642AC7" w:rsidRPr="00642AC7" w:rsidRDefault="00642AC7" w:rsidP="00642AC7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642AC7">
        <w:rPr>
          <w:rFonts w:cstheme="minorHAnsi"/>
          <w:color w:val="000000"/>
          <w:sz w:val="24"/>
          <w:szCs w:val="24"/>
        </w:rPr>
        <w:t>Declaro, também, que forneci as informações sobre meu estado de saúde, doenças, medicações as quais sou alérgico e medicações das quais faço uso contínuo ou eventual, sem nada ocultar, e que fui orientado quanto a necessidade de suspensão ou manutenção dessas medicações.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BFC8D20" w14:textId="48F7C70E" w:rsidR="00B8350A" w:rsidRPr="00C629D6" w:rsidRDefault="00B8350A" w:rsidP="002C49BB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  <w:bookmarkStart w:id="1" w:name="_GoBack"/>
      <w:bookmarkEnd w:id="1"/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lastRenderedPageBreak/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devendo</w:t>
      </w:r>
      <w:proofErr w:type="gramEnd"/>
      <w:r w:rsidRPr="00C629D6">
        <w:rPr>
          <w:i/>
          <w:iCs/>
        </w:rPr>
        <w:t>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0E0DA" w14:textId="77777777" w:rsidR="00723F2E" w:rsidRDefault="00723F2E" w:rsidP="001A26D0">
      <w:pPr>
        <w:spacing w:after="0" w:line="240" w:lineRule="auto"/>
      </w:pPr>
      <w:r>
        <w:separator/>
      </w:r>
    </w:p>
  </w:endnote>
  <w:endnote w:type="continuationSeparator" w:id="0">
    <w:p w14:paraId="64C100C8" w14:textId="77777777" w:rsidR="00723F2E" w:rsidRDefault="00723F2E" w:rsidP="001A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44F37" w14:textId="216BA769" w:rsidR="001A26D0" w:rsidRDefault="001A26D0">
    <w:pPr>
      <w:pStyle w:val="Rodap"/>
    </w:pPr>
  </w:p>
  <w:p w14:paraId="458930AF" w14:textId="77777777" w:rsidR="001A26D0" w:rsidRDefault="001A26D0" w:rsidP="001A26D0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0F00820E" w14:textId="77777777" w:rsidR="001A26D0" w:rsidRDefault="001A26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35F9B" w14:textId="77777777" w:rsidR="00723F2E" w:rsidRDefault="00723F2E" w:rsidP="001A26D0">
      <w:pPr>
        <w:spacing w:after="0" w:line="240" w:lineRule="auto"/>
      </w:pPr>
      <w:r>
        <w:separator/>
      </w:r>
    </w:p>
  </w:footnote>
  <w:footnote w:type="continuationSeparator" w:id="0">
    <w:p w14:paraId="4FB2DABE" w14:textId="77777777" w:rsidR="00723F2E" w:rsidRDefault="00723F2E" w:rsidP="001A2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A26D0"/>
    <w:rsid w:val="002C49BB"/>
    <w:rsid w:val="002D22B3"/>
    <w:rsid w:val="00427A2E"/>
    <w:rsid w:val="00642AC7"/>
    <w:rsid w:val="00723F2E"/>
    <w:rsid w:val="00A2528A"/>
    <w:rsid w:val="00A369E2"/>
    <w:rsid w:val="00B8350A"/>
    <w:rsid w:val="00CA7395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2B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1A2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6</cp:revision>
  <dcterms:created xsi:type="dcterms:W3CDTF">2023-09-22T19:28:00Z</dcterms:created>
  <dcterms:modified xsi:type="dcterms:W3CDTF">2023-10-02T12:03:00Z</dcterms:modified>
</cp:coreProperties>
</file>